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F3F2" w14:textId="6EB352C8" w:rsidR="00C42DB7" w:rsidRPr="009444AD" w:rsidRDefault="00F24F6B" w:rsidP="00C42DB7">
      <w:pPr>
        <w:pStyle w:val="Tittel"/>
      </w:pPr>
      <w:r>
        <w:t>I</w:t>
      </w:r>
      <w:r w:rsidR="00C05BFA">
        <w:t xml:space="preserve">ntensive </w:t>
      </w:r>
      <w:r w:rsidR="00FD60B4">
        <w:t>eksamens</w:t>
      </w:r>
      <w:r w:rsidR="00796C95">
        <w:t xml:space="preserve">forberedende </w:t>
      </w:r>
      <w:r w:rsidR="00FD60B4">
        <w:t>k</w:t>
      </w:r>
      <w:r w:rsidR="00C42DB7" w:rsidRPr="009444AD">
        <w:t>urs</w:t>
      </w:r>
    </w:p>
    <w:p w14:paraId="11EF7BC3" w14:textId="175D9B79" w:rsidR="002B40B1" w:rsidRDefault="002B40B1" w:rsidP="002B40B1">
      <w:r w:rsidRPr="00156015">
        <w:t>D</w:t>
      </w:r>
      <w:r w:rsidR="007C7A0C" w:rsidRPr="00156015">
        <w:t>et er</w:t>
      </w:r>
      <w:r w:rsidR="00156015" w:rsidRPr="00156015">
        <w:t xml:space="preserve"> </w:t>
      </w:r>
      <w:r w:rsidR="007C7A0C" w:rsidRPr="00156015">
        <w:t xml:space="preserve">besluttet </w:t>
      </w:r>
      <w:r w:rsidRPr="002B40B1">
        <w:t xml:space="preserve">at </w:t>
      </w:r>
      <w:r w:rsidR="000C56D8">
        <w:t xml:space="preserve">også i år </w:t>
      </w:r>
      <w:r w:rsidR="00C530AE">
        <w:t xml:space="preserve">skal </w:t>
      </w:r>
      <w:r w:rsidRPr="002B40B1">
        <w:t xml:space="preserve">hver enkelt </w:t>
      </w:r>
      <w:r w:rsidR="00517844">
        <w:t xml:space="preserve">videregående </w:t>
      </w:r>
      <w:r w:rsidRPr="002B40B1">
        <w:t>skole</w:t>
      </w:r>
      <w:r w:rsidR="00156015" w:rsidRPr="00156015">
        <w:t xml:space="preserve"> </w:t>
      </w:r>
      <w:r w:rsidRPr="002B40B1">
        <w:t xml:space="preserve">gjennomføre kurs for </w:t>
      </w:r>
      <w:r w:rsidR="00517844">
        <w:t>aktuelle deltakere</w:t>
      </w:r>
      <w:r w:rsidR="00E318F0">
        <w:t xml:space="preserve"> som </w:t>
      </w:r>
      <w:r w:rsidR="00517844">
        <w:t xml:space="preserve">geografisk hører til </w:t>
      </w:r>
      <w:r w:rsidR="0029069A">
        <w:t>seg</w:t>
      </w:r>
      <w:r w:rsidR="00156015">
        <w:t xml:space="preserve">. </w:t>
      </w:r>
    </w:p>
    <w:p w14:paraId="7D008F61" w14:textId="198983A3" w:rsidR="002B40B1" w:rsidRDefault="002B40B1" w:rsidP="002B40B1"/>
    <w:p w14:paraId="4B8BC062" w14:textId="359D57A9" w:rsidR="002B40B1" w:rsidRPr="002B40B1" w:rsidRDefault="00706A1F" w:rsidP="002B40B1">
      <w:r w:rsidRPr="00706A1F">
        <w:t>Tilbudet om intensive kurs skal tilrettelegges slik at de kan kombineres med læreplass eller elevplass.</w:t>
      </w:r>
      <w:r>
        <w:t xml:space="preserve"> </w:t>
      </w:r>
      <w:r w:rsidR="00534EEC" w:rsidRPr="00706A1F">
        <w:t>Kursene avvikles</w:t>
      </w:r>
      <w:r>
        <w:t xml:space="preserve"> derfor</w:t>
      </w:r>
      <w:r w:rsidR="00534EEC" w:rsidRPr="00706A1F">
        <w:t xml:space="preserve"> på ettermiddagstid før høsteksamen</w:t>
      </w:r>
      <w:r>
        <w:t xml:space="preserve">. </w:t>
      </w:r>
      <w:r w:rsidR="003951B8">
        <w:t>D</w:t>
      </w:r>
      <w:r w:rsidRPr="00706A1F">
        <w:t>e organiseres slik at</w:t>
      </w:r>
      <w:r w:rsidR="00952D2B">
        <w:t xml:space="preserve"> deltakerne</w:t>
      </w:r>
      <w:r w:rsidR="00C05BFA">
        <w:rPr>
          <w:rStyle w:val="Merknadsreferanse"/>
        </w:rPr>
        <w:t xml:space="preserve"> </w:t>
      </w:r>
      <w:r w:rsidRPr="00706A1F">
        <w:t>kan følge flere kurs samtidig</w:t>
      </w:r>
      <w:r w:rsidR="004B7310">
        <w:t xml:space="preserve">. Kursskolene </w:t>
      </w:r>
      <w:r w:rsidR="0030060F" w:rsidRPr="0030060F">
        <w:t>må vektlegge å ha en god kvalitet med læringstrykk og omsorg for den enkelte deltaker.</w:t>
      </w:r>
      <w:r w:rsidR="0030060F">
        <w:t xml:space="preserve"> </w:t>
      </w:r>
    </w:p>
    <w:p w14:paraId="55F0143A" w14:textId="2B6BA32F" w:rsidR="003C7D17" w:rsidRPr="007C7A0C" w:rsidRDefault="003C7D17" w:rsidP="00C42DB7">
      <w:pPr>
        <w:rPr>
          <w:bCs/>
        </w:rPr>
      </w:pPr>
    </w:p>
    <w:p w14:paraId="5767F3F3" w14:textId="03F12A4A" w:rsidR="00C42DB7" w:rsidRDefault="00C42DB7" w:rsidP="00C42DB7">
      <w:pPr>
        <w:rPr>
          <w:b/>
        </w:rPr>
      </w:pPr>
      <w:r w:rsidRPr="00E47D56">
        <w:rPr>
          <w:b/>
        </w:rPr>
        <w:t xml:space="preserve">Målgruppe: </w:t>
      </w:r>
    </w:p>
    <w:p w14:paraId="1D11B8F5" w14:textId="6666E056" w:rsidR="00416E30" w:rsidRDefault="00900401" w:rsidP="00416E30">
      <w:pPr>
        <w:spacing w:after="240"/>
        <w:jc w:val="both"/>
      </w:pPr>
      <w:r>
        <w:t>E</w:t>
      </w:r>
      <w:r w:rsidRPr="005B4E4D">
        <w:t xml:space="preserve">lever, </w:t>
      </w:r>
      <w:r w:rsidR="00AF30B5">
        <w:t xml:space="preserve">voksne, </w:t>
      </w:r>
      <w:r>
        <w:t xml:space="preserve">privatister, </w:t>
      </w:r>
      <w:r w:rsidRPr="005B4E4D">
        <w:t>lærlinger</w:t>
      </w:r>
      <w:r>
        <w:t xml:space="preserve"> og </w:t>
      </w:r>
      <w:r w:rsidRPr="005B4E4D">
        <w:t>OT-ungdom med 1 eller IV i fa</w:t>
      </w:r>
      <w:r w:rsidR="001C0282">
        <w:t>g.</w:t>
      </w:r>
    </w:p>
    <w:p w14:paraId="5767F3F6" w14:textId="77777777" w:rsidR="00C42DB7" w:rsidRPr="00E47D56" w:rsidRDefault="00C42DB7" w:rsidP="00C42DB7">
      <w:pPr>
        <w:rPr>
          <w:b/>
        </w:rPr>
      </w:pPr>
      <w:r w:rsidRPr="00E47D56">
        <w:rPr>
          <w:b/>
        </w:rPr>
        <w:t xml:space="preserve">Fag </w:t>
      </w:r>
    </w:p>
    <w:p w14:paraId="5767F3F7" w14:textId="08E3E45E" w:rsidR="00C42DB7" w:rsidRDefault="00C42DB7" w:rsidP="00C42DB7">
      <w:r>
        <w:t xml:space="preserve">Det gis tilbud i </w:t>
      </w:r>
      <w:r w:rsidR="00416E30">
        <w:t>n</w:t>
      </w:r>
      <w:r w:rsidR="000E4070">
        <w:t xml:space="preserve">aturfag, </w:t>
      </w:r>
      <w:r w:rsidR="00416E30">
        <w:t>n</w:t>
      </w:r>
      <w:r w:rsidR="000E4070">
        <w:t xml:space="preserve">orsk, </w:t>
      </w:r>
      <w:r w:rsidR="00416E30">
        <w:t>e</w:t>
      </w:r>
      <w:r w:rsidR="000E4070">
        <w:t xml:space="preserve">ngelsk, </w:t>
      </w:r>
      <w:r w:rsidR="00416E30">
        <w:t>s</w:t>
      </w:r>
      <w:r w:rsidR="000E4070">
        <w:t>amfun</w:t>
      </w:r>
      <w:r w:rsidR="00C031C6">
        <w:t>n</w:t>
      </w:r>
      <w:r w:rsidR="000E4070">
        <w:t>s</w:t>
      </w:r>
      <w:r w:rsidR="008A2521">
        <w:t>kunnskap</w:t>
      </w:r>
      <w:r w:rsidR="000E4070">
        <w:t xml:space="preserve">, </w:t>
      </w:r>
      <w:r w:rsidR="00416E30">
        <w:t>k</w:t>
      </w:r>
      <w:r w:rsidR="000E4070">
        <w:t>roppsøving</w:t>
      </w:r>
      <w:r w:rsidR="00C031C6">
        <w:t xml:space="preserve"> og </w:t>
      </w:r>
      <w:r w:rsidR="00416E30">
        <w:t>m</w:t>
      </w:r>
      <w:r w:rsidR="00C031C6">
        <w:t>atematikk</w:t>
      </w:r>
      <w:r w:rsidR="0029069A">
        <w:t xml:space="preserve"> (</w:t>
      </w:r>
      <w:r w:rsidR="001E5C7E">
        <w:t>f</w:t>
      </w:r>
      <w:r w:rsidR="0029069A">
        <w:t>lere fagkoder pr fag)</w:t>
      </w:r>
      <w:r w:rsidR="001E5C7E">
        <w:t>.</w:t>
      </w:r>
    </w:p>
    <w:p w14:paraId="66353BF2" w14:textId="2349ABC7" w:rsidR="003A03FA" w:rsidRDefault="003A03FA" w:rsidP="00C42DB7"/>
    <w:p w14:paraId="765CCC24" w14:textId="050FFC2C" w:rsidR="003A03FA" w:rsidRPr="003A03FA" w:rsidRDefault="003A03FA" w:rsidP="003A03FA">
      <w:pPr>
        <w:rPr>
          <w:rFonts w:cs="Arial"/>
          <w:b/>
        </w:rPr>
      </w:pPr>
      <w:r w:rsidRPr="003A03FA">
        <w:rPr>
          <w:rFonts w:cs="Arial"/>
          <w:b/>
        </w:rPr>
        <w:t>Påmelding</w:t>
      </w:r>
    </w:p>
    <w:p w14:paraId="61107750" w14:textId="41DA0265" w:rsidR="003A03FA" w:rsidRDefault="00622A6F" w:rsidP="003A03FA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Påmeldingsfrist: </w:t>
      </w:r>
      <w:r w:rsidR="0003604F">
        <w:rPr>
          <w:rFonts w:ascii="Arial" w:hAnsi="Arial" w:cs="Arial"/>
        </w:rPr>
        <w:t>1</w:t>
      </w:r>
      <w:r w:rsidR="002C2492">
        <w:rPr>
          <w:rFonts w:ascii="Arial" w:hAnsi="Arial" w:cs="Arial"/>
        </w:rPr>
        <w:t>0</w:t>
      </w:r>
      <w:r w:rsidR="003A03FA">
        <w:rPr>
          <w:rFonts w:ascii="Arial" w:hAnsi="Arial" w:cs="Arial"/>
        </w:rPr>
        <w:t>. august</w:t>
      </w:r>
    </w:p>
    <w:p w14:paraId="639AC37E" w14:textId="7B798178" w:rsidR="00622A6F" w:rsidRPr="006853B4" w:rsidRDefault="007600C5" w:rsidP="003A03FA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Link til informasjon og påmelding: </w:t>
      </w:r>
      <w:hyperlink r:id="rId8" w:history="1">
        <w:r w:rsidR="00B77E2E" w:rsidRPr="00B77E2E">
          <w:rPr>
            <w:rStyle w:val="Hyperkobling"/>
            <w:rFonts w:ascii="Arial" w:eastAsia="Times New Roman" w:hAnsi="Arial"/>
            <w:szCs w:val="20"/>
          </w:rPr>
          <w:t>Intensive kurs - Trøndelag fylkeskommune (trondelagfylke.no)</w:t>
        </w:r>
      </w:hyperlink>
    </w:p>
    <w:p w14:paraId="5767F3F8" w14:textId="77777777" w:rsidR="00C42DB7" w:rsidRDefault="00C42DB7" w:rsidP="00C42DB7"/>
    <w:p w14:paraId="5767F3F9" w14:textId="77777777" w:rsidR="00C42DB7" w:rsidRPr="00E47D56" w:rsidRDefault="00C42DB7" w:rsidP="00C42DB7">
      <w:pPr>
        <w:rPr>
          <w:b/>
        </w:rPr>
      </w:pPr>
      <w:r w:rsidRPr="00E47D56">
        <w:rPr>
          <w:b/>
        </w:rPr>
        <w:t xml:space="preserve">Modell for gjennomføring av kurs: </w:t>
      </w:r>
    </w:p>
    <w:p w14:paraId="1BF0542E" w14:textId="77777777" w:rsidR="00F52EF4" w:rsidRDefault="00F52EF4" w:rsidP="00580938">
      <w:pPr>
        <w:rPr>
          <w:rFonts w:eastAsia="Calibri" w:cs="Arial"/>
        </w:rPr>
      </w:pPr>
    </w:p>
    <w:p w14:paraId="3BC76518" w14:textId="3BC7CB2B" w:rsidR="00580938" w:rsidRPr="00580938" w:rsidRDefault="00580938" w:rsidP="00580938">
      <w:pPr>
        <w:rPr>
          <w:rFonts w:eastAsia="Calibri" w:cs="Arial"/>
        </w:rPr>
      </w:pPr>
      <w:r w:rsidRPr="00580938">
        <w:rPr>
          <w:rFonts w:eastAsia="Calibri" w:cs="Arial"/>
        </w:rPr>
        <w:t>S</w:t>
      </w:r>
      <w:r w:rsidR="00E37616">
        <w:rPr>
          <w:rFonts w:eastAsia="Calibri" w:cs="Arial"/>
        </w:rPr>
        <w:t>eksjon s</w:t>
      </w:r>
      <w:r w:rsidRPr="00580938">
        <w:rPr>
          <w:rFonts w:eastAsia="Calibri" w:cs="Arial"/>
        </w:rPr>
        <w:t>koleutvikling:</w:t>
      </w:r>
    </w:p>
    <w:p w14:paraId="6B7E2820" w14:textId="77777777" w:rsidR="00580938" w:rsidRPr="00580938" w:rsidRDefault="00580938" w:rsidP="0058093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580938">
        <w:rPr>
          <w:rFonts w:ascii="Arial" w:hAnsi="Arial" w:cs="Arial"/>
        </w:rPr>
        <w:t>ansvar for markedsføring og påmelding</w:t>
      </w:r>
    </w:p>
    <w:p w14:paraId="5A5C4B45" w14:textId="77777777" w:rsidR="00580938" w:rsidRDefault="00580938" w:rsidP="00580938">
      <w:pPr>
        <w:rPr>
          <w:rFonts w:eastAsia="Calibri" w:cs="Arial"/>
        </w:rPr>
      </w:pPr>
    </w:p>
    <w:p w14:paraId="61D64EBB" w14:textId="0A117258" w:rsidR="00580938" w:rsidRPr="00580938" w:rsidRDefault="00580938" w:rsidP="00580938">
      <w:pPr>
        <w:rPr>
          <w:rFonts w:eastAsia="Calibri" w:cs="Arial"/>
        </w:rPr>
      </w:pPr>
      <w:r w:rsidRPr="00580938">
        <w:rPr>
          <w:rFonts w:eastAsia="Calibri" w:cs="Arial"/>
        </w:rPr>
        <w:t>Skolene:</w:t>
      </w:r>
    </w:p>
    <w:p w14:paraId="7597468E" w14:textId="77777777" w:rsidR="00580938" w:rsidRPr="00580938" w:rsidRDefault="00580938" w:rsidP="0058093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580938">
        <w:rPr>
          <w:rFonts w:ascii="Arial" w:hAnsi="Arial" w:cs="Arial"/>
        </w:rPr>
        <w:t>informasjon til egne elever</w:t>
      </w:r>
    </w:p>
    <w:p w14:paraId="477AA1A2" w14:textId="77777777" w:rsidR="00580938" w:rsidRPr="00580938" w:rsidRDefault="00580938" w:rsidP="0058093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580938">
        <w:rPr>
          <w:rFonts w:ascii="Arial" w:hAnsi="Arial" w:cs="Arial"/>
        </w:rPr>
        <w:t>gjennomgå søkerlister</w:t>
      </w:r>
    </w:p>
    <w:p w14:paraId="46979AFE" w14:textId="2DACF0C9" w:rsidR="00580938" w:rsidRPr="00580938" w:rsidRDefault="00580938" w:rsidP="0058093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580938">
        <w:rPr>
          <w:rFonts w:ascii="Arial" w:hAnsi="Arial" w:cs="Arial"/>
        </w:rPr>
        <w:t xml:space="preserve">ha dialog med søkerne (privatister må melde seg opp og betale </w:t>
      </w:r>
      <w:r w:rsidR="00D44A18">
        <w:rPr>
          <w:rFonts w:ascii="Arial" w:hAnsi="Arial" w:cs="Arial"/>
        </w:rPr>
        <w:t>på Privatistportalen</w:t>
      </w:r>
      <w:r w:rsidR="00952D2B" w:rsidRPr="007F4F1C">
        <w:rPr>
          <w:rFonts w:ascii="Arial" w:hAnsi="Arial" w:cs="Arial"/>
        </w:rPr>
        <w:t xml:space="preserve"> i oppmeldingsperioden 1</w:t>
      </w:r>
      <w:r w:rsidR="007F4F1C" w:rsidRPr="007F4F1C">
        <w:rPr>
          <w:rFonts w:ascii="Arial" w:hAnsi="Arial" w:cs="Arial"/>
        </w:rPr>
        <w:t>.</w:t>
      </w:r>
      <w:r w:rsidR="00952D2B" w:rsidRPr="007F4F1C">
        <w:rPr>
          <w:rFonts w:ascii="Arial" w:hAnsi="Arial" w:cs="Arial"/>
        </w:rPr>
        <w:t>-15.september</w:t>
      </w:r>
      <w:r w:rsidRPr="007F4F1C">
        <w:rPr>
          <w:rFonts w:ascii="Arial" w:hAnsi="Arial" w:cs="Arial"/>
        </w:rPr>
        <w:t>)</w:t>
      </w:r>
    </w:p>
    <w:p w14:paraId="4121E5A1" w14:textId="2BEA8E3D" w:rsidR="00580938" w:rsidRDefault="00580938" w:rsidP="0058093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580938">
        <w:rPr>
          <w:rFonts w:ascii="Arial" w:hAnsi="Arial" w:cs="Arial"/>
        </w:rPr>
        <w:t>planlegge og gjennomføre kurs og eksamen (for NUS-elevene)</w:t>
      </w:r>
    </w:p>
    <w:p w14:paraId="605F8982" w14:textId="7CBEA0D7" w:rsidR="00580938" w:rsidRPr="00580938" w:rsidRDefault="00EF22F2" w:rsidP="0058093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kursene </w:t>
      </w:r>
      <w:r w:rsidR="00BB63D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å gjennomføres </w:t>
      </w:r>
      <w:r w:rsidRPr="007F4F1C">
        <w:rPr>
          <w:rFonts w:ascii="Arial" w:hAnsi="Arial" w:cs="Arial"/>
        </w:rPr>
        <w:t>før</w:t>
      </w:r>
      <w:r w:rsidR="00C05BFA" w:rsidRPr="007F4F1C">
        <w:rPr>
          <w:rFonts w:ascii="Arial" w:hAnsi="Arial" w:cs="Arial"/>
        </w:rPr>
        <w:t xml:space="preserve"> </w:t>
      </w:r>
      <w:r w:rsidR="007F4F1C" w:rsidRPr="007F4F1C">
        <w:rPr>
          <w:rFonts w:ascii="Arial" w:hAnsi="Arial" w:cs="Arial"/>
        </w:rPr>
        <w:t>eksamens</w:t>
      </w:r>
      <w:r w:rsidR="00C05BFA" w:rsidRPr="007F4F1C">
        <w:rPr>
          <w:rFonts w:ascii="Arial" w:hAnsi="Arial" w:cs="Arial"/>
        </w:rPr>
        <w:t>perioden starter</w:t>
      </w:r>
      <w:r>
        <w:rPr>
          <w:rFonts w:ascii="Arial" w:hAnsi="Arial" w:cs="Arial"/>
        </w:rPr>
        <w:t xml:space="preserve"> </w:t>
      </w:r>
    </w:p>
    <w:p w14:paraId="4C7325C8" w14:textId="77777777" w:rsidR="00580938" w:rsidRPr="00580938" w:rsidRDefault="00580938" w:rsidP="0058093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580938">
        <w:rPr>
          <w:rFonts w:ascii="Arial" w:hAnsi="Arial" w:cs="Arial"/>
        </w:rPr>
        <w:t>rapportere tilbake på antall møtt og bestått</w:t>
      </w:r>
    </w:p>
    <w:p w14:paraId="3CEE6F31" w14:textId="77777777" w:rsidR="00580938" w:rsidRDefault="00580938" w:rsidP="00580938">
      <w:pPr>
        <w:rPr>
          <w:rFonts w:eastAsia="Calibri" w:cs="Arial"/>
        </w:rPr>
      </w:pPr>
    </w:p>
    <w:p w14:paraId="787D50C1" w14:textId="0EE9DDCB" w:rsidR="00580938" w:rsidRPr="00580938" w:rsidRDefault="00580938" w:rsidP="00580938">
      <w:pPr>
        <w:rPr>
          <w:rFonts w:eastAsia="Calibri" w:cs="Arial"/>
        </w:rPr>
      </w:pPr>
      <w:r w:rsidRPr="00580938">
        <w:rPr>
          <w:rFonts w:eastAsia="Calibri" w:cs="Arial"/>
        </w:rPr>
        <w:t>Eksamenskontoret:</w:t>
      </w:r>
    </w:p>
    <w:p w14:paraId="1995DE1C" w14:textId="7A8FF9EA" w:rsidR="00EA08A1" w:rsidRDefault="00580938" w:rsidP="00580938">
      <w:pPr>
        <w:pStyle w:val="Listeavsnitt"/>
        <w:numPr>
          <w:ilvl w:val="0"/>
          <w:numId w:val="3"/>
        </w:numPr>
        <w:rPr>
          <w:rFonts w:ascii="Arial" w:hAnsi="Arial" w:cs="Arial"/>
        </w:rPr>
      </w:pPr>
      <w:r w:rsidRPr="00580938">
        <w:rPr>
          <w:rFonts w:ascii="Arial" w:hAnsi="Arial" w:cs="Arial"/>
        </w:rPr>
        <w:t>all organisering av privatisteksamen</w:t>
      </w:r>
    </w:p>
    <w:p w14:paraId="535EC85E" w14:textId="77777777" w:rsidR="00EA08A1" w:rsidRPr="00590FDE" w:rsidRDefault="00EA08A1" w:rsidP="00590FDE">
      <w:pPr>
        <w:rPr>
          <w:rFonts w:cs="Arial"/>
        </w:rPr>
      </w:pPr>
    </w:p>
    <w:p w14:paraId="5767F406" w14:textId="77777777" w:rsidR="006853B4" w:rsidRDefault="006853B4" w:rsidP="00C42DB7"/>
    <w:p w14:paraId="4113E40E" w14:textId="77777777" w:rsidR="00966201" w:rsidRDefault="0096620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767F408" w14:textId="1318B3E4" w:rsidR="00C42DB7" w:rsidRDefault="00C42DB7" w:rsidP="00C42DB7">
      <w:pPr>
        <w:rPr>
          <w:b/>
        </w:rPr>
      </w:pPr>
      <w:r w:rsidRPr="00842C84">
        <w:rPr>
          <w:b/>
        </w:rPr>
        <w:lastRenderedPageBreak/>
        <w:t>Ansvarsfordeling</w:t>
      </w:r>
      <w:r w:rsidR="007E39FC">
        <w:rPr>
          <w:b/>
        </w:rPr>
        <w:t xml:space="preserve"> og veiledende timefordeling</w:t>
      </w:r>
    </w:p>
    <w:p w14:paraId="35B9EC6C" w14:textId="72BE1E24" w:rsidR="00B22C8B" w:rsidRPr="00B22C8B" w:rsidRDefault="00B22C8B" w:rsidP="00C42DB7">
      <w:pPr>
        <w:rPr>
          <w:bCs/>
        </w:rPr>
      </w:pPr>
      <w:r>
        <w:rPr>
          <w:bCs/>
        </w:rPr>
        <w:t xml:space="preserve">Tabellen under viser </w:t>
      </w:r>
      <w:r w:rsidR="0052597F">
        <w:rPr>
          <w:bCs/>
        </w:rPr>
        <w:t xml:space="preserve">en mer detaljert ansvarsfordeling mellom </w:t>
      </w:r>
      <w:r w:rsidR="00E37616">
        <w:rPr>
          <w:bCs/>
        </w:rPr>
        <w:t>seksjon skoleutvikling</w:t>
      </w:r>
      <w:r w:rsidR="0052597F">
        <w:rPr>
          <w:bCs/>
        </w:rPr>
        <w:t xml:space="preserve"> og kursskolene</w:t>
      </w:r>
      <w:r w:rsidR="00956997">
        <w:rPr>
          <w:bCs/>
        </w:rPr>
        <w:t>.</w:t>
      </w:r>
      <w:r w:rsidR="0052597F">
        <w:rPr>
          <w:bCs/>
        </w:rPr>
        <w:t xml:space="preserve"> </w:t>
      </w:r>
      <w:r w:rsidR="005E33ED">
        <w:rPr>
          <w:bCs/>
        </w:rPr>
        <w:t xml:space="preserve">I tillegg viser den et anslag på antall timer pr fag. Dette timetallet </w:t>
      </w:r>
      <w:r w:rsidR="00D0630B">
        <w:rPr>
          <w:bCs/>
        </w:rPr>
        <w:t xml:space="preserve">er planlagt ut fra forholdsvis store deltakergrupper. Ved få deltakere, vil det være naturlig å </w:t>
      </w:r>
      <w:r w:rsidR="00A86CB6">
        <w:rPr>
          <w:bCs/>
        </w:rPr>
        <w:t>redusere antall timer. Det er opp til kursskolene å vurdere timetall.</w:t>
      </w:r>
    </w:p>
    <w:p w14:paraId="5767F409" w14:textId="77777777" w:rsidR="00C42DB7" w:rsidRDefault="00C42DB7" w:rsidP="00C42DB7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3827"/>
      </w:tblGrid>
      <w:tr w:rsidR="00C42DB7" w:rsidRPr="00C42DB7" w14:paraId="5767F40E" w14:textId="77777777" w:rsidTr="00AD3266">
        <w:tc>
          <w:tcPr>
            <w:tcW w:w="3686" w:type="dxa"/>
          </w:tcPr>
          <w:p w14:paraId="4FC53EFB" w14:textId="77777777" w:rsidR="00C42DB7" w:rsidRDefault="00C42DB7" w:rsidP="005C34E1">
            <w:pPr>
              <w:rPr>
                <w:rFonts w:eastAsia="Calibri" w:cs="Arial"/>
                <w:b/>
                <w:sz w:val="24"/>
                <w:szCs w:val="24"/>
              </w:rPr>
            </w:pPr>
            <w:r w:rsidRPr="00C42DB7">
              <w:rPr>
                <w:rFonts w:eastAsia="Calibri" w:cs="Arial"/>
                <w:b/>
                <w:sz w:val="24"/>
                <w:szCs w:val="24"/>
              </w:rPr>
              <w:t>Fag</w:t>
            </w:r>
          </w:p>
          <w:p w14:paraId="5767F40A" w14:textId="0588998B" w:rsidR="002258CC" w:rsidRPr="0085701C" w:rsidRDefault="00350EC4" w:rsidP="005C34E1">
            <w:pPr>
              <w:rPr>
                <w:rFonts w:eastAsia="Calibri" w:cs="Arial"/>
                <w:b/>
                <w:sz w:val="20"/>
              </w:rPr>
            </w:pPr>
            <w:r w:rsidRPr="0085701C">
              <w:rPr>
                <w:rFonts w:eastAsia="Calibri" w:cs="Arial"/>
                <w:b/>
                <w:sz w:val="20"/>
              </w:rPr>
              <w:t>1 time = 60 min</w:t>
            </w:r>
          </w:p>
        </w:tc>
        <w:tc>
          <w:tcPr>
            <w:tcW w:w="2268" w:type="dxa"/>
          </w:tcPr>
          <w:p w14:paraId="5767F40B" w14:textId="7B200A81" w:rsidR="00C42DB7" w:rsidRPr="00C42DB7" w:rsidRDefault="00CC166F" w:rsidP="005C34E1">
            <w:pPr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Avd utdanning og kompetanse</w:t>
            </w:r>
          </w:p>
          <w:p w14:paraId="5767F40C" w14:textId="77777777" w:rsidR="00C42DB7" w:rsidRPr="00C42DB7" w:rsidRDefault="00C42DB7" w:rsidP="005C34E1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67F40D" w14:textId="1249FCCD" w:rsidR="00C42DB7" w:rsidRPr="00C42DB7" w:rsidRDefault="00860B34" w:rsidP="005C34E1">
            <w:pPr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Kursskoler</w:t>
            </w:r>
          </w:p>
        </w:tc>
      </w:tr>
      <w:tr w:rsidR="00C42DB7" w:rsidRPr="00DF2451" w14:paraId="5767F41F" w14:textId="77777777" w:rsidTr="00AD3266">
        <w:tc>
          <w:tcPr>
            <w:tcW w:w="3686" w:type="dxa"/>
            <w:shd w:val="clear" w:color="auto" w:fill="auto"/>
          </w:tcPr>
          <w:p w14:paraId="4B282230" w14:textId="77777777" w:rsidR="0051458D" w:rsidRPr="00B16153" w:rsidRDefault="00C42DB7" w:rsidP="005C34E1">
            <w:pPr>
              <w:rPr>
                <w:rFonts w:eastAsia="Calibri" w:cs="Arial"/>
              </w:rPr>
            </w:pPr>
            <w:r w:rsidRPr="00B16153">
              <w:rPr>
                <w:rFonts w:eastAsia="Calibri" w:cs="Arial"/>
              </w:rPr>
              <w:t>Naturfag</w:t>
            </w:r>
            <w:r w:rsidR="004C1AB4" w:rsidRPr="00B16153">
              <w:rPr>
                <w:rFonts w:eastAsia="Calibri" w:cs="Arial"/>
              </w:rPr>
              <w:t xml:space="preserve"> </w:t>
            </w:r>
          </w:p>
          <w:p w14:paraId="387A0D30" w14:textId="704384D6" w:rsidR="00C42DB7" w:rsidRPr="00B16153" w:rsidRDefault="00F950B5" w:rsidP="002F1968">
            <w:pPr>
              <w:rPr>
                <w:rFonts w:cs="Arial"/>
                <w:sz w:val="18"/>
                <w:szCs w:val="18"/>
              </w:rPr>
            </w:pPr>
            <w:r w:rsidRPr="00B16153">
              <w:rPr>
                <w:rFonts w:cs="Arial"/>
                <w:sz w:val="18"/>
                <w:szCs w:val="18"/>
              </w:rPr>
              <w:t>NAT</w:t>
            </w:r>
            <w:r w:rsidR="00D76266" w:rsidRPr="00B16153">
              <w:rPr>
                <w:rFonts w:cs="Arial"/>
                <w:sz w:val="18"/>
                <w:szCs w:val="18"/>
              </w:rPr>
              <w:t>1008</w:t>
            </w:r>
            <w:r w:rsidR="007A5E3D" w:rsidRPr="00B16153">
              <w:rPr>
                <w:rFonts w:cs="Arial"/>
                <w:sz w:val="18"/>
                <w:szCs w:val="18"/>
              </w:rPr>
              <w:t>/NAT</w:t>
            </w:r>
            <w:r w:rsidR="00F03FCA" w:rsidRPr="00B16153">
              <w:rPr>
                <w:rFonts w:cs="Arial"/>
                <w:sz w:val="18"/>
                <w:szCs w:val="18"/>
              </w:rPr>
              <w:t>1009/NAT</w:t>
            </w:r>
            <w:r w:rsidR="007A5E3D" w:rsidRPr="00B16153">
              <w:rPr>
                <w:rFonts w:cs="Arial"/>
                <w:sz w:val="18"/>
                <w:szCs w:val="18"/>
              </w:rPr>
              <w:t>1010</w:t>
            </w:r>
            <w:r w:rsidR="00D76266" w:rsidRPr="00B16153">
              <w:rPr>
                <w:rFonts w:cs="Arial"/>
                <w:sz w:val="18"/>
                <w:szCs w:val="18"/>
              </w:rPr>
              <w:t>/</w:t>
            </w:r>
            <w:r w:rsidR="00A86CB6">
              <w:rPr>
                <w:rFonts w:cs="Arial"/>
                <w:sz w:val="18"/>
                <w:szCs w:val="18"/>
              </w:rPr>
              <w:t xml:space="preserve"> </w:t>
            </w:r>
            <w:r w:rsidR="007A5E3D" w:rsidRPr="00B16153">
              <w:rPr>
                <w:rFonts w:cs="Arial"/>
                <w:sz w:val="18"/>
                <w:szCs w:val="18"/>
              </w:rPr>
              <w:t>NAT1011/NAT1012/</w:t>
            </w:r>
            <w:r w:rsidR="00AE5237" w:rsidRPr="00B16153">
              <w:rPr>
                <w:rFonts w:cs="Arial"/>
                <w:sz w:val="18"/>
                <w:szCs w:val="18"/>
              </w:rPr>
              <w:t>N</w:t>
            </w:r>
            <w:r w:rsidR="007A5E3D" w:rsidRPr="00B16153">
              <w:rPr>
                <w:rFonts w:cs="Arial"/>
                <w:sz w:val="18"/>
                <w:szCs w:val="18"/>
              </w:rPr>
              <w:t>AT1013/NAT1014/</w:t>
            </w:r>
            <w:r w:rsidR="00A86CB6">
              <w:rPr>
                <w:rFonts w:cs="Arial"/>
                <w:sz w:val="18"/>
                <w:szCs w:val="18"/>
              </w:rPr>
              <w:t xml:space="preserve"> </w:t>
            </w:r>
            <w:r w:rsidR="007A5E3D" w:rsidRPr="00B16153">
              <w:rPr>
                <w:rFonts w:cs="Arial"/>
                <w:sz w:val="18"/>
                <w:szCs w:val="18"/>
              </w:rPr>
              <w:t>NAT1015/</w:t>
            </w:r>
            <w:r w:rsidR="00D76266" w:rsidRPr="00B16153">
              <w:rPr>
                <w:rFonts w:cs="Arial"/>
                <w:sz w:val="18"/>
                <w:szCs w:val="18"/>
              </w:rPr>
              <w:t>NAT1016/NAT1017</w:t>
            </w:r>
            <w:r w:rsidR="007A5E3D" w:rsidRPr="00B16153">
              <w:rPr>
                <w:rFonts w:cs="Arial"/>
                <w:sz w:val="18"/>
                <w:szCs w:val="18"/>
              </w:rPr>
              <w:t xml:space="preserve"> </w:t>
            </w:r>
            <w:r w:rsidR="004C1AB4" w:rsidRPr="00B16153">
              <w:rPr>
                <w:rFonts w:eastAsia="Calibri" w:cs="Arial"/>
                <w:sz w:val="18"/>
                <w:szCs w:val="18"/>
              </w:rPr>
              <w:t>(</w:t>
            </w:r>
            <w:r w:rsidR="00BB2A77" w:rsidRPr="00B16153">
              <w:rPr>
                <w:rFonts w:eastAsia="Calibri" w:cs="Arial"/>
                <w:sz w:val="18"/>
                <w:szCs w:val="18"/>
              </w:rPr>
              <w:t>i</w:t>
            </w:r>
            <w:r w:rsidR="00B37B5D" w:rsidRPr="00B16153">
              <w:rPr>
                <w:rFonts w:eastAsia="Calibri" w:cs="Arial"/>
                <w:sz w:val="18"/>
                <w:szCs w:val="18"/>
              </w:rPr>
              <w:t xml:space="preserve">nntil </w:t>
            </w:r>
            <w:r w:rsidR="004C1AB4" w:rsidRPr="00B16153">
              <w:rPr>
                <w:rFonts w:eastAsia="Calibri" w:cs="Arial"/>
                <w:sz w:val="18"/>
                <w:szCs w:val="18"/>
              </w:rPr>
              <w:t>15 t)</w:t>
            </w:r>
          </w:p>
          <w:p w14:paraId="48A7E4F2" w14:textId="77777777" w:rsidR="007F4559" w:rsidRPr="00B16153" w:rsidRDefault="00A550C9" w:rsidP="002F1968">
            <w:pPr>
              <w:rPr>
                <w:rFonts w:cs="Arial"/>
                <w:sz w:val="18"/>
                <w:szCs w:val="18"/>
              </w:rPr>
            </w:pPr>
            <w:r w:rsidRPr="00B16153">
              <w:rPr>
                <w:rFonts w:cs="Arial"/>
                <w:sz w:val="18"/>
                <w:szCs w:val="18"/>
              </w:rPr>
              <w:t>NAT1003 (inntil 15 t)</w:t>
            </w:r>
          </w:p>
          <w:p w14:paraId="5767F40F" w14:textId="1EA62570" w:rsidR="00835592" w:rsidRPr="00B16153" w:rsidRDefault="004F3F26" w:rsidP="002F1968">
            <w:pPr>
              <w:rPr>
                <w:rFonts w:cs="Arial"/>
                <w:sz w:val="18"/>
                <w:szCs w:val="18"/>
              </w:rPr>
            </w:pPr>
            <w:r w:rsidRPr="00B16153">
              <w:rPr>
                <w:rFonts w:cs="Arial"/>
                <w:sz w:val="18"/>
                <w:szCs w:val="18"/>
              </w:rPr>
              <w:t>NAT1007 (</w:t>
            </w:r>
            <w:r w:rsidR="002B7280" w:rsidRPr="00B16153">
              <w:rPr>
                <w:rFonts w:cs="Arial"/>
                <w:sz w:val="18"/>
                <w:szCs w:val="18"/>
              </w:rPr>
              <w:t>inntil 30 t)</w:t>
            </w:r>
          </w:p>
        </w:tc>
        <w:tc>
          <w:tcPr>
            <w:tcW w:w="2268" w:type="dxa"/>
            <w:vMerge w:val="restart"/>
          </w:tcPr>
          <w:p w14:paraId="60D6C9A4" w14:textId="528806E7" w:rsidR="00D5094A" w:rsidRPr="00D73AA7" w:rsidRDefault="00D5094A" w:rsidP="00D5094A">
            <w:pPr>
              <w:rPr>
                <w:rFonts w:eastAsia="Calibri" w:cs="Arial"/>
                <w:sz w:val="20"/>
              </w:rPr>
            </w:pPr>
            <w:r w:rsidRPr="00D73AA7">
              <w:rPr>
                <w:rFonts w:eastAsia="Calibri" w:cs="Arial"/>
                <w:sz w:val="20"/>
              </w:rPr>
              <w:t>Orientere rådgivere, NAV, Oppfølgings</w:t>
            </w:r>
            <w:r>
              <w:rPr>
                <w:rFonts w:eastAsia="Calibri" w:cs="Arial"/>
                <w:sz w:val="20"/>
              </w:rPr>
              <w:t>-</w:t>
            </w:r>
            <w:r w:rsidRPr="00D73AA7">
              <w:rPr>
                <w:rFonts w:eastAsia="Calibri" w:cs="Arial"/>
                <w:sz w:val="20"/>
              </w:rPr>
              <w:t>tjenesten og Opplæringskontor om kurstilbud.</w:t>
            </w:r>
          </w:p>
          <w:p w14:paraId="748D7319" w14:textId="5AF5329B" w:rsidR="006D0023" w:rsidRDefault="006D0023" w:rsidP="005C34E1">
            <w:pPr>
              <w:rPr>
                <w:rFonts w:eastAsia="Calibri" w:cs="Arial"/>
                <w:sz w:val="20"/>
              </w:rPr>
            </w:pPr>
          </w:p>
          <w:p w14:paraId="0BA33B9B" w14:textId="2B66064E" w:rsidR="0052499D" w:rsidRDefault="001A54FE" w:rsidP="005C34E1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Legge informasjon om kurs</w:t>
            </w:r>
            <w:r w:rsidR="000B53A3">
              <w:rPr>
                <w:rFonts w:eastAsia="Calibri" w:cs="Arial"/>
                <w:sz w:val="20"/>
              </w:rPr>
              <w:t>tilbudet</w:t>
            </w:r>
            <w:r>
              <w:rPr>
                <w:rFonts w:eastAsia="Calibri" w:cs="Arial"/>
                <w:sz w:val="20"/>
              </w:rPr>
              <w:t xml:space="preserve"> på nettsida og på Facebook</w:t>
            </w:r>
            <w:r w:rsidR="00073843">
              <w:rPr>
                <w:rFonts w:eastAsia="Calibri" w:cs="Arial"/>
                <w:sz w:val="20"/>
              </w:rPr>
              <w:t>-sida til fylkeskommunen</w:t>
            </w:r>
            <w:r>
              <w:rPr>
                <w:rFonts w:eastAsia="Calibri" w:cs="Arial"/>
                <w:sz w:val="20"/>
              </w:rPr>
              <w:t>.</w:t>
            </w:r>
          </w:p>
          <w:p w14:paraId="5BB915D2" w14:textId="77777777" w:rsidR="001A54FE" w:rsidRDefault="001A54FE" w:rsidP="005C34E1">
            <w:pPr>
              <w:rPr>
                <w:rFonts w:eastAsia="Calibri" w:cs="Arial"/>
                <w:sz w:val="20"/>
              </w:rPr>
            </w:pPr>
          </w:p>
          <w:p w14:paraId="5767F410" w14:textId="4CC1765B" w:rsidR="00C42DB7" w:rsidRPr="00D73AA7" w:rsidRDefault="00AE1588" w:rsidP="005C34E1">
            <w:pPr>
              <w:rPr>
                <w:rFonts w:eastAsia="Calibri" w:cs="Arial"/>
                <w:sz w:val="20"/>
              </w:rPr>
            </w:pPr>
            <w:r w:rsidRPr="00D73AA7">
              <w:rPr>
                <w:rFonts w:eastAsia="Calibri" w:cs="Arial"/>
                <w:sz w:val="20"/>
              </w:rPr>
              <w:t>Sende</w:t>
            </w:r>
            <w:r w:rsidR="00C42DB7" w:rsidRPr="00D73AA7">
              <w:rPr>
                <w:rFonts w:eastAsia="Calibri" w:cs="Arial"/>
                <w:sz w:val="20"/>
              </w:rPr>
              <w:t xml:space="preserve"> ut </w:t>
            </w:r>
            <w:r w:rsidR="007177EA" w:rsidRPr="00D73AA7">
              <w:rPr>
                <w:rFonts w:eastAsia="Calibri" w:cs="Arial"/>
                <w:sz w:val="20"/>
              </w:rPr>
              <w:t>SMS</w:t>
            </w:r>
            <w:r w:rsidR="00C42DB7" w:rsidRPr="00D73AA7">
              <w:rPr>
                <w:rFonts w:eastAsia="Calibri" w:cs="Arial"/>
                <w:sz w:val="20"/>
              </w:rPr>
              <w:t xml:space="preserve"> til </w:t>
            </w:r>
            <w:r w:rsidR="00156B45">
              <w:rPr>
                <w:rFonts w:eastAsia="Calibri" w:cs="Arial"/>
                <w:sz w:val="20"/>
              </w:rPr>
              <w:t>aktuelle deltakere</w:t>
            </w:r>
            <w:r w:rsidR="00C42DB7" w:rsidRPr="00D73AA7">
              <w:rPr>
                <w:rFonts w:eastAsia="Calibri" w:cs="Arial"/>
                <w:sz w:val="20"/>
              </w:rPr>
              <w:t xml:space="preserve"> </w:t>
            </w:r>
            <w:r w:rsidR="00E11884" w:rsidRPr="00D73AA7">
              <w:rPr>
                <w:rFonts w:eastAsia="Calibri" w:cs="Arial"/>
                <w:sz w:val="20"/>
              </w:rPr>
              <w:t>med informasjon</w:t>
            </w:r>
            <w:r w:rsidR="0043656F">
              <w:rPr>
                <w:rFonts w:eastAsia="Calibri" w:cs="Arial"/>
                <w:sz w:val="20"/>
              </w:rPr>
              <w:t xml:space="preserve"> om</w:t>
            </w:r>
            <w:r w:rsidR="00E11884" w:rsidRPr="00D73AA7">
              <w:rPr>
                <w:rFonts w:eastAsia="Calibri" w:cs="Arial"/>
                <w:sz w:val="20"/>
              </w:rPr>
              <w:t xml:space="preserve"> </w:t>
            </w:r>
            <w:r w:rsidR="00156B45">
              <w:rPr>
                <w:rFonts w:eastAsia="Calibri" w:cs="Arial"/>
                <w:sz w:val="20"/>
              </w:rPr>
              <w:t>tilbudet</w:t>
            </w:r>
            <w:r w:rsidR="00C42DB7" w:rsidRPr="00D73AA7">
              <w:rPr>
                <w:rFonts w:eastAsia="Calibri" w:cs="Arial"/>
                <w:sz w:val="20"/>
              </w:rPr>
              <w:t>.</w:t>
            </w:r>
          </w:p>
          <w:p w14:paraId="20EABB5A" w14:textId="77777777" w:rsidR="00D73AA7" w:rsidRPr="00D73AA7" w:rsidRDefault="00D73AA7" w:rsidP="005C34E1">
            <w:pPr>
              <w:rPr>
                <w:rFonts w:eastAsia="Calibri" w:cs="Arial"/>
                <w:sz w:val="20"/>
              </w:rPr>
            </w:pPr>
          </w:p>
          <w:p w14:paraId="5767F412" w14:textId="2D644A67" w:rsidR="00C42DB7" w:rsidRPr="00D73AA7" w:rsidRDefault="00C42DB7" w:rsidP="005C34E1">
            <w:pPr>
              <w:rPr>
                <w:rFonts w:eastAsia="Calibri" w:cs="Arial"/>
                <w:sz w:val="20"/>
              </w:rPr>
            </w:pPr>
            <w:r w:rsidRPr="00D73AA7">
              <w:rPr>
                <w:rFonts w:eastAsia="Calibri" w:cs="Arial"/>
                <w:sz w:val="20"/>
              </w:rPr>
              <w:t xml:space="preserve">Administrere påmelding. </w:t>
            </w:r>
          </w:p>
          <w:p w14:paraId="03C1823E" w14:textId="77777777" w:rsidR="00D73AA7" w:rsidRPr="00D73AA7" w:rsidRDefault="00D73AA7" w:rsidP="005C34E1">
            <w:pPr>
              <w:rPr>
                <w:rFonts w:eastAsia="Calibri" w:cs="Arial"/>
                <w:sz w:val="20"/>
              </w:rPr>
            </w:pPr>
          </w:p>
          <w:p w14:paraId="1BF786D1" w14:textId="452453A8" w:rsidR="00C12C54" w:rsidRDefault="00EE00C9" w:rsidP="00BB2A77">
            <w:pPr>
              <w:rPr>
                <w:rFonts w:eastAsia="Calibri" w:cs="Arial"/>
                <w:sz w:val="20"/>
              </w:rPr>
            </w:pPr>
            <w:r w:rsidRPr="00D73AA7">
              <w:rPr>
                <w:rFonts w:eastAsia="Calibri" w:cs="Arial"/>
                <w:sz w:val="20"/>
              </w:rPr>
              <w:t>Formidle</w:t>
            </w:r>
            <w:r w:rsidR="00F65D0D" w:rsidRPr="00D73AA7">
              <w:rPr>
                <w:rFonts w:eastAsia="Calibri" w:cs="Arial"/>
                <w:sz w:val="20"/>
              </w:rPr>
              <w:t xml:space="preserve"> deltakerlistene </w:t>
            </w:r>
            <w:r w:rsidRPr="00D73AA7">
              <w:rPr>
                <w:rFonts w:eastAsia="Calibri" w:cs="Arial"/>
                <w:sz w:val="20"/>
              </w:rPr>
              <w:t>til kursskolene</w:t>
            </w:r>
            <w:r w:rsidR="009A023A" w:rsidRPr="00D73AA7">
              <w:rPr>
                <w:rFonts w:eastAsia="Calibri" w:cs="Arial"/>
                <w:sz w:val="20"/>
              </w:rPr>
              <w:t>.</w:t>
            </w:r>
          </w:p>
          <w:p w14:paraId="1DAA1BF7" w14:textId="21FF9498" w:rsidR="009A0505" w:rsidRDefault="009A0505" w:rsidP="00BB2A77">
            <w:pPr>
              <w:rPr>
                <w:rFonts w:eastAsia="Calibri" w:cs="Arial"/>
                <w:sz w:val="20"/>
              </w:rPr>
            </w:pPr>
          </w:p>
          <w:p w14:paraId="64F45818" w14:textId="2C2F2D12" w:rsidR="009A0505" w:rsidRPr="00D73AA7" w:rsidRDefault="009A0505" w:rsidP="00BB2A77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Eksamenskontoret organiserer privatisteksamene</w:t>
            </w:r>
            <w:r w:rsidR="00860B34">
              <w:rPr>
                <w:rFonts w:eastAsia="Calibri" w:cs="Arial"/>
                <w:sz w:val="20"/>
              </w:rPr>
              <w:t>r</w:t>
            </w:r>
            <w:r>
              <w:rPr>
                <w:rFonts w:eastAsia="Calibri" w:cs="Arial"/>
                <w:sz w:val="20"/>
              </w:rPr>
              <w:t>.</w:t>
            </w:r>
          </w:p>
          <w:p w14:paraId="5767F414" w14:textId="56AAB5C7" w:rsidR="00C12C54" w:rsidRPr="00BB2A77" w:rsidRDefault="00C12C54" w:rsidP="00BB2A77">
            <w:pPr>
              <w:rPr>
                <w:rFonts w:eastAsia="Calibri" w:cs="Arial"/>
              </w:rPr>
            </w:pPr>
          </w:p>
        </w:tc>
        <w:tc>
          <w:tcPr>
            <w:tcW w:w="3827" w:type="dxa"/>
            <w:vMerge w:val="restart"/>
          </w:tcPr>
          <w:p w14:paraId="5C345D39" w14:textId="1B8BBD98" w:rsidR="0052499D" w:rsidRDefault="0052499D" w:rsidP="007177EA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Informere aktuelle deltakere ved egen skole om tilbudet.</w:t>
            </w:r>
          </w:p>
          <w:p w14:paraId="10627B94" w14:textId="77777777" w:rsidR="0052499D" w:rsidRDefault="0052499D" w:rsidP="007177EA">
            <w:pPr>
              <w:rPr>
                <w:rFonts w:eastAsia="Calibri" w:cs="Arial"/>
                <w:sz w:val="20"/>
              </w:rPr>
            </w:pPr>
          </w:p>
          <w:p w14:paraId="5767F415" w14:textId="5FE93350" w:rsidR="00C42DB7" w:rsidRPr="00156AA7" w:rsidRDefault="007177EA" w:rsidP="007177EA">
            <w:pPr>
              <w:rPr>
                <w:rFonts w:eastAsia="Calibri" w:cs="Arial"/>
                <w:sz w:val="20"/>
              </w:rPr>
            </w:pPr>
            <w:r w:rsidRPr="00156AA7">
              <w:rPr>
                <w:rFonts w:eastAsia="Calibri" w:cs="Arial"/>
                <w:sz w:val="20"/>
              </w:rPr>
              <w:t>Kvalitet</w:t>
            </w:r>
            <w:r w:rsidR="00AE1588" w:rsidRPr="00156AA7">
              <w:rPr>
                <w:rFonts w:eastAsia="Calibri" w:cs="Arial"/>
                <w:sz w:val="20"/>
              </w:rPr>
              <w:t>s</w:t>
            </w:r>
            <w:r w:rsidR="00C42DB7" w:rsidRPr="00156AA7">
              <w:rPr>
                <w:rFonts w:eastAsia="Calibri" w:cs="Arial"/>
                <w:sz w:val="20"/>
              </w:rPr>
              <w:t xml:space="preserve">sikre faglig innhold i kursene. </w:t>
            </w:r>
          </w:p>
          <w:p w14:paraId="34B6511E" w14:textId="77777777" w:rsidR="00D73AA7" w:rsidRPr="00156AA7" w:rsidRDefault="00D73AA7" w:rsidP="007177EA">
            <w:pPr>
              <w:rPr>
                <w:rFonts w:eastAsia="Calibri" w:cs="Arial"/>
                <w:sz w:val="20"/>
              </w:rPr>
            </w:pPr>
          </w:p>
          <w:p w14:paraId="75105531" w14:textId="1F38DEA2" w:rsidR="00D73AA7" w:rsidRPr="00156AA7" w:rsidRDefault="00D73AA7" w:rsidP="005C34E1">
            <w:pPr>
              <w:rPr>
                <w:rFonts w:eastAsia="Calibri" w:cs="Arial"/>
                <w:sz w:val="20"/>
              </w:rPr>
            </w:pPr>
            <w:r w:rsidRPr="00156AA7">
              <w:rPr>
                <w:rFonts w:eastAsia="Calibri" w:cs="Arial"/>
                <w:sz w:val="20"/>
              </w:rPr>
              <w:t>Kartlegge deltakernes faglige forutsetninger.</w:t>
            </w:r>
          </w:p>
          <w:p w14:paraId="63C1BC20" w14:textId="1A5AF836" w:rsidR="00156AA7" w:rsidRPr="00156AA7" w:rsidRDefault="00156AA7" w:rsidP="005C34E1">
            <w:pPr>
              <w:rPr>
                <w:rFonts w:eastAsia="Calibri" w:cs="Arial"/>
                <w:sz w:val="20"/>
              </w:rPr>
            </w:pPr>
          </w:p>
          <w:p w14:paraId="6B0B3877" w14:textId="692C741A" w:rsidR="00156AA7" w:rsidRPr="00156AA7" w:rsidRDefault="00156AA7" w:rsidP="00156AA7">
            <w:pPr>
              <w:rPr>
                <w:rFonts w:eastAsia="Calibri" w:cs="Arial"/>
                <w:sz w:val="20"/>
              </w:rPr>
            </w:pPr>
            <w:r w:rsidRPr="00156AA7">
              <w:rPr>
                <w:rFonts w:eastAsia="Calibri" w:cs="Arial"/>
                <w:sz w:val="20"/>
              </w:rPr>
              <w:t xml:space="preserve">Gjennomgå søkerlistene, godkjenne søkere, og </w:t>
            </w:r>
            <w:r w:rsidR="009F0442">
              <w:rPr>
                <w:rFonts w:eastAsia="Calibri" w:cs="Arial"/>
                <w:sz w:val="20"/>
              </w:rPr>
              <w:t>sørge for at de får kurs/eksamen</w:t>
            </w:r>
            <w:r w:rsidRPr="00156AA7">
              <w:rPr>
                <w:rFonts w:eastAsia="Calibri" w:cs="Arial"/>
                <w:sz w:val="20"/>
              </w:rPr>
              <w:t xml:space="preserve"> med riktige fagkoder. </w:t>
            </w:r>
          </w:p>
          <w:p w14:paraId="2EF0E844" w14:textId="77777777" w:rsidR="00156AA7" w:rsidRPr="00156AA7" w:rsidRDefault="00156AA7" w:rsidP="005C34E1">
            <w:pPr>
              <w:rPr>
                <w:rFonts w:eastAsia="Calibri" w:cs="Arial"/>
                <w:sz w:val="20"/>
              </w:rPr>
            </w:pPr>
          </w:p>
          <w:p w14:paraId="124B89D7" w14:textId="1D1D9DDB" w:rsidR="00156AA7" w:rsidRPr="00156AA7" w:rsidRDefault="00156AA7" w:rsidP="00156AA7">
            <w:pPr>
              <w:rPr>
                <w:rFonts w:eastAsia="Calibri" w:cs="Arial"/>
                <w:sz w:val="20"/>
              </w:rPr>
            </w:pPr>
            <w:r w:rsidRPr="00156AA7">
              <w:rPr>
                <w:rFonts w:eastAsia="Calibri" w:cs="Arial"/>
                <w:sz w:val="20"/>
              </w:rPr>
              <w:t>Informere avgiverskoler om å melde opp NUS-elevene</w:t>
            </w:r>
            <w:r w:rsidR="00A92BA2">
              <w:rPr>
                <w:rFonts w:eastAsia="Calibri" w:cs="Arial"/>
                <w:sz w:val="20"/>
              </w:rPr>
              <w:t xml:space="preserve"> (</w:t>
            </w:r>
            <w:r w:rsidR="003A4817">
              <w:rPr>
                <w:rFonts w:eastAsia="Calibri" w:cs="Arial"/>
                <w:sz w:val="20"/>
              </w:rPr>
              <w:t>der deltakere har flyttet)</w:t>
            </w:r>
            <w:r w:rsidRPr="00156AA7">
              <w:rPr>
                <w:rFonts w:eastAsia="Calibri" w:cs="Arial"/>
                <w:sz w:val="20"/>
              </w:rPr>
              <w:t>.</w:t>
            </w:r>
          </w:p>
          <w:p w14:paraId="533A64BA" w14:textId="77777777" w:rsidR="00CB31CB" w:rsidRPr="00156AA7" w:rsidRDefault="00CB31CB" w:rsidP="005C34E1">
            <w:pPr>
              <w:rPr>
                <w:rFonts w:eastAsia="Calibri" w:cs="Arial"/>
                <w:color w:val="FF0000"/>
                <w:sz w:val="20"/>
              </w:rPr>
            </w:pPr>
          </w:p>
          <w:p w14:paraId="5767F416" w14:textId="2F1934EE" w:rsidR="00C42DB7" w:rsidRPr="00156AA7" w:rsidRDefault="00C42DB7" w:rsidP="005C34E1">
            <w:pPr>
              <w:rPr>
                <w:rFonts w:eastAsia="Calibri" w:cs="Arial"/>
                <w:sz w:val="20"/>
              </w:rPr>
            </w:pPr>
            <w:r w:rsidRPr="00156AA7">
              <w:rPr>
                <w:rFonts w:eastAsia="Calibri" w:cs="Arial"/>
                <w:sz w:val="20"/>
              </w:rPr>
              <w:t>Organisere undervisning</w:t>
            </w:r>
            <w:r w:rsidR="00BB2A77" w:rsidRPr="00156AA7">
              <w:rPr>
                <w:rFonts w:eastAsia="Calibri" w:cs="Arial"/>
                <w:sz w:val="20"/>
              </w:rPr>
              <w:t>en og sørge for nødvendige læremidler</w:t>
            </w:r>
            <w:r w:rsidRPr="00156AA7">
              <w:rPr>
                <w:rFonts w:eastAsia="Calibri" w:cs="Arial"/>
                <w:sz w:val="20"/>
              </w:rPr>
              <w:t>.</w:t>
            </w:r>
          </w:p>
          <w:p w14:paraId="70982866" w14:textId="77777777" w:rsidR="00D73AA7" w:rsidRPr="00156AA7" w:rsidRDefault="00D73AA7" w:rsidP="005C34E1">
            <w:pPr>
              <w:rPr>
                <w:rFonts w:eastAsia="Calibri" w:cs="Arial"/>
                <w:sz w:val="20"/>
              </w:rPr>
            </w:pPr>
          </w:p>
          <w:p w14:paraId="37DD14A5" w14:textId="0EA124A0" w:rsidR="00D73AA7" w:rsidRPr="00156AA7" w:rsidRDefault="00BB2A77" w:rsidP="005C34E1">
            <w:pPr>
              <w:rPr>
                <w:rFonts w:eastAsia="Calibri" w:cs="Arial"/>
                <w:sz w:val="20"/>
              </w:rPr>
            </w:pPr>
            <w:r w:rsidRPr="00156AA7">
              <w:rPr>
                <w:rFonts w:eastAsia="Calibri" w:cs="Arial"/>
                <w:sz w:val="20"/>
              </w:rPr>
              <w:t xml:space="preserve">Sørge for </w:t>
            </w:r>
            <w:r w:rsidR="00C42DB7" w:rsidRPr="00156AA7">
              <w:rPr>
                <w:rFonts w:eastAsia="Calibri" w:cs="Arial"/>
                <w:sz w:val="20"/>
              </w:rPr>
              <w:t>praktisk/faglig info</w:t>
            </w:r>
            <w:r w:rsidRPr="00156AA7">
              <w:rPr>
                <w:rFonts w:eastAsia="Calibri" w:cs="Arial"/>
                <w:sz w:val="20"/>
              </w:rPr>
              <w:t>rmasjon</w:t>
            </w:r>
            <w:r w:rsidR="00C42DB7" w:rsidRPr="00156AA7">
              <w:rPr>
                <w:rFonts w:eastAsia="Calibri" w:cs="Arial"/>
                <w:sz w:val="20"/>
              </w:rPr>
              <w:t xml:space="preserve"> til </w:t>
            </w:r>
            <w:r w:rsidR="007177EA" w:rsidRPr="00156AA7">
              <w:rPr>
                <w:rFonts w:eastAsia="Calibri" w:cs="Arial"/>
                <w:sz w:val="20"/>
              </w:rPr>
              <w:t>deltakerne</w:t>
            </w:r>
            <w:r w:rsidR="00C42DB7" w:rsidRPr="00156AA7">
              <w:rPr>
                <w:rFonts w:eastAsia="Calibri" w:cs="Arial"/>
                <w:sz w:val="20"/>
              </w:rPr>
              <w:t>.</w:t>
            </w:r>
          </w:p>
          <w:p w14:paraId="63164831" w14:textId="77777777" w:rsidR="00D73AA7" w:rsidRPr="00156AA7" w:rsidRDefault="00D73AA7" w:rsidP="005C34E1">
            <w:pPr>
              <w:rPr>
                <w:rFonts w:eastAsia="Calibri" w:cs="Arial"/>
                <w:sz w:val="20"/>
              </w:rPr>
            </w:pPr>
          </w:p>
          <w:p w14:paraId="5767F41B" w14:textId="4CD684BE" w:rsidR="007177EA" w:rsidRPr="00156AA7" w:rsidRDefault="007177EA" w:rsidP="005C34E1">
            <w:pPr>
              <w:rPr>
                <w:sz w:val="20"/>
              </w:rPr>
            </w:pPr>
            <w:r w:rsidRPr="00156AA7">
              <w:rPr>
                <w:sz w:val="20"/>
              </w:rPr>
              <w:t xml:space="preserve">Informere </w:t>
            </w:r>
            <w:r w:rsidR="00E11884" w:rsidRPr="00156AA7">
              <w:rPr>
                <w:sz w:val="20"/>
              </w:rPr>
              <w:t>deltakerne</w:t>
            </w:r>
            <w:r w:rsidRPr="00156AA7">
              <w:rPr>
                <w:sz w:val="20"/>
              </w:rPr>
              <w:t xml:space="preserve"> om eksamensformer, tidspunkt og rammer </w:t>
            </w:r>
            <w:r w:rsidR="008A2521" w:rsidRPr="00156AA7">
              <w:rPr>
                <w:sz w:val="20"/>
              </w:rPr>
              <w:t xml:space="preserve">for </w:t>
            </w:r>
            <w:r w:rsidRPr="00156AA7">
              <w:rPr>
                <w:sz w:val="20"/>
              </w:rPr>
              <w:t>eksamen.</w:t>
            </w:r>
          </w:p>
          <w:p w14:paraId="0D001C98" w14:textId="77777777" w:rsidR="00D73AA7" w:rsidRPr="00156AA7" w:rsidRDefault="00D73AA7" w:rsidP="005C34E1">
            <w:pPr>
              <w:rPr>
                <w:rFonts w:eastAsia="Calibri" w:cs="Arial"/>
                <w:sz w:val="20"/>
              </w:rPr>
            </w:pPr>
          </w:p>
          <w:p w14:paraId="7CCA46FB" w14:textId="656A6ABC" w:rsidR="00C42DB7" w:rsidRDefault="00E940B9" w:rsidP="00452A7E">
            <w:pPr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Rapportere</w:t>
            </w:r>
            <w:r w:rsidR="00452A7E">
              <w:rPr>
                <w:rFonts w:eastAsia="Calibri" w:cs="Arial"/>
                <w:sz w:val="20"/>
              </w:rPr>
              <w:t xml:space="preserve"> </w:t>
            </w:r>
            <w:r w:rsidR="00DB368C">
              <w:rPr>
                <w:rFonts w:eastAsia="Calibri" w:cs="Arial"/>
                <w:sz w:val="20"/>
              </w:rPr>
              <w:t>om</w:t>
            </w:r>
            <w:r w:rsidR="00452A7E">
              <w:rPr>
                <w:rFonts w:eastAsia="Calibri" w:cs="Arial"/>
                <w:sz w:val="20"/>
              </w:rPr>
              <w:t xml:space="preserve"> antall deltakere og antall bestått tilbake til UTD.</w:t>
            </w:r>
          </w:p>
          <w:p w14:paraId="5767F41E" w14:textId="008EAE88" w:rsidR="00452A7E" w:rsidRPr="00DF2451" w:rsidRDefault="00452A7E" w:rsidP="00452A7E">
            <w:pPr>
              <w:rPr>
                <w:rFonts w:ascii="Calibri" w:eastAsia="Calibri" w:hAnsi="Calibri"/>
              </w:rPr>
            </w:pPr>
          </w:p>
        </w:tc>
      </w:tr>
      <w:tr w:rsidR="00C42DB7" w:rsidRPr="00DF2451" w14:paraId="5767F423" w14:textId="77777777" w:rsidTr="00AD3266">
        <w:tc>
          <w:tcPr>
            <w:tcW w:w="3686" w:type="dxa"/>
            <w:shd w:val="clear" w:color="auto" w:fill="auto"/>
          </w:tcPr>
          <w:p w14:paraId="3DEEA747" w14:textId="77777777" w:rsidR="008A2521" w:rsidRDefault="00C42DB7" w:rsidP="008A2521">
            <w:pPr>
              <w:rPr>
                <w:rFonts w:cs="Arial"/>
              </w:rPr>
            </w:pPr>
            <w:r w:rsidRPr="00B16153">
              <w:rPr>
                <w:rFonts w:cs="Arial"/>
              </w:rPr>
              <w:t>Samfunns</w:t>
            </w:r>
            <w:r w:rsidR="008A2521">
              <w:rPr>
                <w:rFonts w:cs="Arial"/>
              </w:rPr>
              <w:t>kunnskap</w:t>
            </w:r>
          </w:p>
          <w:p w14:paraId="5767F420" w14:textId="2E09C00C" w:rsidR="002976F5" w:rsidRPr="00B16153" w:rsidRDefault="00433D38" w:rsidP="008A2521">
            <w:pPr>
              <w:rPr>
                <w:rFonts w:cs="Arial"/>
              </w:rPr>
            </w:pPr>
            <w:r w:rsidRPr="00B16153">
              <w:rPr>
                <w:rFonts w:cs="Arial"/>
                <w:sz w:val="18"/>
                <w:szCs w:val="18"/>
              </w:rPr>
              <w:t>SAK1001</w:t>
            </w:r>
            <w:r w:rsidR="00C42DB7" w:rsidRPr="00B16153">
              <w:rPr>
                <w:rFonts w:cs="Arial"/>
              </w:rPr>
              <w:t xml:space="preserve"> </w:t>
            </w:r>
            <w:r w:rsidR="004C1AB4" w:rsidRPr="00B16153">
              <w:rPr>
                <w:rFonts w:eastAsia="Calibri" w:cs="Arial"/>
                <w:sz w:val="18"/>
                <w:szCs w:val="18"/>
              </w:rPr>
              <w:t>(</w:t>
            </w:r>
            <w:r w:rsidR="00BB2A77" w:rsidRPr="00B16153">
              <w:rPr>
                <w:rFonts w:eastAsia="Calibri" w:cs="Arial"/>
                <w:sz w:val="18"/>
                <w:szCs w:val="18"/>
              </w:rPr>
              <w:t xml:space="preserve">inntil </w:t>
            </w:r>
            <w:r w:rsidR="004C1AB4" w:rsidRPr="00B16153">
              <w:rPr>
                <w:rFonts w:eastAsia="Calibri" w:cs="Arial"/>
                <w:sz w:val="18"/>
                <w:szCs w:val="18"/>
              </w:rPr>
              <w:t>15 t)</w:t>
            </w:r>
          </w:p>
        </w:tc>
        <w:tc>
          <w:tcPr>
            <w:tcW w:w="2268" w:type="dxa"/>
            <w:vMerge/>
          </w:tcPr>
          <w:p w14:paraId="5767F421" w14:textId="77777777" w:rsidR="00C42DB7" w:rsidRPr="00DF2451" w:rsidRDefault="00C42DB7" w:rsidP="005C34E1"/>
        </w:tc>
        <w:tc>
          <w:tcPr>
            <w:tcW w:w="3827" w:type="dxa"/>
            <w:vMerge/>
          </w:tcPr>
          <w:p w14:paraId="5767F422" w14:textId="77777777" w:rsidR="00C42DB7" w:rsidRPr="00DF2451" w:rsidRDefault="00C42DB7" w:rsidP="005C34E1"/>
        </w:tc>
      </w:tr>
      <w:tr w:rsidR="00C42DB7" w:rsidRPr="00F24F6B" w14:paraId="5767F427" w14:textId="77777777" w:rsidTr="00AD3266">
        <w:tc>
          <w:tcPr>
            <w:tcW w:w="3686" w:type="dxa"/>
            <w:shd w:val="clear" w:color="auto" w:fill="auto"/>
          </w:tcPr>
          <w:p w14:paraId="18FAB933" w14:textId="5D0A69DA" w:rsidR="00C42DB7" w:rsidRPr="00F24F6B" w:rsidRDefault="00C42DB7" w:rsidP="00BB2A77">
            <w:pPr>
              <w:rPr>
                <w:rFonts w:cs="Arial"/>
              </w:rPr>
            </w:pPr>
            <w:r w:rsidRPr="00F24F6B">
              <w:rPr>
                <w:rFonts w:cs="Arial"/>
              </w:rPr>
              <w:t>Norsk</w:t>
            </w:r>
          </w:p>
          <w:p w14:paraId="4362D1F6" w14:textId="3C2231E1" w:rsidR="00D727A5" w:rsidRPr="00F24F6B" w:rsidRDefault="00D727A5" w:rsidP="00BB2A77">
            <w:pPr>
              <w:rPr>
                <w:rFonts w:cs="Arial"/>
                <w:sz w:val="18"/>
                <w:szCs w:val="18"/>
              </w:rPr>
            </w:pPr>
            <w:r w:rsidRPr="00F24F6B">
              <w:rPr>
                <w:rFonts w:cs="Arial"/>
                <w:sz w:val="18"/>
                <w:szCs w:val="18"/>
              </w:rPr>
              <w:t>NOR1262</w:t>
            </w:r>
          </w:p>
          <w:p w14:paraId="1F3B1974" w14:textId="0726E1C0" w:rsidR="002976F5" w:rsidRPr="00F24F6B" w:rsidRDefault="00D727A5" w:rsidP="00BB2A77">
            <w:pPr>
              <w:rPr>
                <w:rFonts w:cs="Arial"/>
                <w:sz w:val="18"/>
                <w:szCs w:val="18"/>
              </w:rPr>
            </w:pPr>
            <w:r w:rsidRPr="00F24F6B">
              <w:rPr>
                <w:rFonts w:cs="Arial"/>
                <w:sz w:val="18"/>
                <w:szCs w:val="18"/>
              </w:rPr>
              <w:t>NOR1263</w:t>
            </w:r>
            <w:r w:rsidR="00A43619" w:rsidRPr="00F24F6B">
              <w:rPr>
                <w:rFonts w:cs="Arial"/>
                <w:sz w:val="18"/>
                <w:szCs w:val="18"/>
              </w:rPr>
              <w:t xml:space="preserve"> (inntil 15 t)</w:t>
            </w:r>
          </w:p>
          <w:p w14:paraId="232440B4" w14:textId="79A47F7B" w:rsidR="000C41AE" w:rsidRPr="00D727A5" w:rsidRDefault="00B179EB" w:rsidP="000C41AE">
            <w:pPr>
              <w:rPr>
                <w:rFonts w:cs="Arial"/>
                <w:sz w:val="18"/>
                <w:szCs w:val="18"/>
                <w:lang w:val="en-GB"/>
              </w:rPr>
            </w:pPr>
            <w:r w:rsidRPr="00D727A5">
              <w:rPr>
                <w:rFonts w:cs="Arial"/>
                <w:sz w:val="18"/>
                <w:szCs w:val="18"/>
                <w:lang w:val="en-GB"/>
              </w:rPr>
              <w:t>NOR1212/</w:t>
            </w:r>
            <w:r w:rsidR="00AD3266">
              <w:rPr>
                <w:rFonts w:cs="Arial"/>
                <w:sz w:val="18"/>
                <w:szCs w:val="18"/>
                <w:lang w:val="en-GB"/>
              </w:rPr>
              <w:t xml:space="preserve">NOR1268/ </w:t>
            </w:r>
            <w:r w:rsidR="00BA42C8" w:rsidRPr="00D727A5">
              <w:rPr>
                <w:rFonts w:cs="Arial"/>
                <w:sz w:val="18"/>
                <w:szCs w:val="18"/>
                <w:lang w:val="en-GB"/>
              </w:rPr>
              <w:t>NOR</w:t>
            </w:r>
            <w:r w:rsidRPr="00D727A5">
              <w:rPr>
                <w:rFonts w:cs="Arial"/>
                <w:sz w:val="18"/>
                <w:szCs w:val="18"/>
                <w:lang w:val="en-GB"/>
              </w:rPr>
              <w:t>1232</w:t>
            </w:r>
            <w:r w:rsidR="00AD3266">
              <w:rPr>
                <w:rFonts w:cs="Arial"/>
                <w:sz w:val="18"/>
                <w:szCs w:val="18"/>
                <w:lang w:val="en-GB"/>
              </w:rPr>
              <w:t>/NOR1272</w:t>
            </w:r>
            <w:r w:rsidR="000C41AE" w:rsidRPr="00D727A5">
              <w:rPr>
                <w:rFonts w:cs="Arial"/>
                <w:sz w:val="18"/>
                <w:szCs w:val="18"/>
                <w:lang w:val="en-GB"/>
              </w:rPr>
              <w:t xml:space="preserve"> (inntil 15 t)</w:t>
            </w:r>
          </w:p>
          <w:p w14:paraId="5767F424" w14:textId="1E506E51" w:rsidR="00A43619" w:rsidRPr="00D727A5" w:rsidRDefault="00FD49FE" w:rsidP="00BB2A77">
            <w:pPr>
              <w:rPr>
                <w:rFonts w:eastAsia="Calibri" w:cs="Arial"/>
                <w:lang w:val="en-GB"/>
              </w:rPr>
            </w:pPr>
            <w:r w:rsidRPr="00D727A5">
              <w:rPr>
                <w:rFonts w:cs="Arial"/>
                <w:sz w:val="18"/>
                <w:szCs w:val="18"/>
                <w:lang w:val="en-GB"/>
              </w:rPr>
              <w:t>NOR1211/</w:t>
            </w:r>
            <w:r w:rsidR="00AD3266">
              <w:rPr>
                <w:rFonts w:cs="Arial"/>
                <w:sz w:val="18"/>
                <w:szCs w:val="18"/>
                <w:lang w:val="en-GB"/>
              </w:rPr>
              <w:t>NOR1267/</w:t>
            </w:r>
            <w:r w:rsidR="00BA42C8" w:rsidRPr="00D727A5">
              <w:rPr>
                <w:rFonts w:cs="Arial"/>
                <w:sz w:val="18"/>
                <w:szCs w:val="18"/>
                <w:lang w:val="en-GB"/>
              </w:rPr>
              <w:t>NOR</w:t>
            </w:r>
            <w:r w:rsidRPr="00D727A5">
              <w:rPr>
                <w:rFonts w:cs="Arial"/>
                <w:sz w:val="18"/>
                <w:szCs w:val="18"/>
                <w:lang w:val="en-GB"/>
              </w:rPr>
              <w:t>1231</w:t>
            </w:r>
            <w:r w:rsidR="00AD3266">
              <w:rPr>
                <w:rFonts w:cs="Arial"/>
                <w:sz w:val="18"/>
                <w:szCs w:val="18"/>
                <w:lang w:val="en-GB"/>
              </w:rPr>
              <w:t>/NOR1270</w:t>
            </w:r>
            <w:r w:rsidR="009B7382" w:rsidRPr="00D727A5">
              <w:rPr>
                <w:rFonts w:cs="Arial"/>
                <w:sz w:val="18"/>
                <w:szCs w:val="18"/>
                <w:lang w:val="en-GB"/>
              </w:rPr>
              <w:t xml:space="preserve"> + NOR1213/</w:t>
            </w:r>
            <w:r w:rsidR="00AD3266">
              <w:rPr>
                <w:rFonts w:cs="Arial"/>
                <w:sz w:val="18"/>
                <w:szCs w:val="18"/>
                <w:lang w:val="en-GB"/>
              </w:rPr>
              <w:t>NOR1269/</w:t>
            </w:r>
            <w:r w:rsidR="00BA42C8" w:rsidRPr="00D727A5">
              <w:rPr>
                <w:rFonts w:cs="Arial"/>
                <w:sz w:val="18"/>
                <w:szCs w:val="18"/>
                <w:lang w:val="en-GB"/>
              </w:rPr>
              <w:t>NOR</w:t>
            </w:r>
            <w:r w:rsidR="009B7382" w:rsidRPr="00D727A5">
              <w:rPr>
                <w:rFonts w:cs="Arial"/>
                <w:sz w:val="18"/>
                <w:szCs w:val="18"/>
                <w:lang w:val="en-GB"/>
              </w:rPr>
              <w:t>1233</w:t>
            </w:r>
            <w:r w:rsidR="00AD3266">
              <w:rPr>
                <w:rFonts w:cs="Arial"/>
                <w:sz w:val="18"/>
                <w:szCs w:val="18"/>
                <w:lang w:val="en-GB"/>
              </w:rPr>
              <w:t>/NOR1272</w:t>
            </w:r>
            <w:r w:rsidR="009B7382" w:rsidRPr="00D727A5">
              <w:rPr>
                <w:rFonts w:cs="Arial"/>
                <w:sz w:val="18"/>
                <w:szCs w:val="18"/>
                <w:lang w:val="en-GB"/>
              </w:rPr>
              <w:t xml:space="preserve"> (inntil 20 t)</w:t>
            </w:r>
          </w:p>
        </w:tc>
        <w:tc>
          <w:tcPr>
            <w:tcW w:w="2268" w:type="dxa"/>
            <w:vMerge/>
          </w:tcPr>
          <w:p w14:paraId="5767F425" w14:textId="77777777" w:rsidR="00C42DB7" w:rsidRPr="00D727A5" w:rsidRDefault="00C42DB7" w:rsidP="005C34E1">
            <w:pPr>
              <w:rPr>
                <w:lang w:val="en-GB"/>
              </w:rPr>
            </w:pPr>
          </w:p>
        </w:tc>
        <w:tc>
          <w:tcPr>
            <w:tcW w:w="3827" w:type="dxa"/>
            <w:vMerge/>
          </w:tcPr>
          <w:p w14:paraId="5767F426" w14:textId="77777777" w:rsidR="00C42DB7" w:rsidRPr="00D727A5" w:rsidRDefault="00C42DB7" w:rsidP="005C34E1">
            <w:pPr>
              <w:rPr>
                <w:lang w:val="en-GB"/>
              </w:rPr>
            </w:pPr>
          </w:p>
        </w:tc>
      </w:tr>
      <w:tr w:rsidR="00C42DB7" w:rsidRPr="00DF2451" w14:paraId="5767F42B" w14:textId="77777777" w:rsidTr="00AD3266">
        <w:tc>
          <w:tcPr>
            <w:tcW w:w="3686" w:type="dxa"/>
            <w:shd w:val="clear" w:color="auto" w:fill="auto"/>
          </w:tcPr>
          <w:p w14:paraId="083D269B" w14:textId="77777777" w:rsidR="00C42DB7" w:rsidRPr="00B16153" w:rsidRDefault="00C42DB7" w:rsidP="005C34E1">
            <w:pPr>
              <w:rPr>
                <w:rFonts w:cs="Arial"/>
              </w:rPr>
            </w:pPr>
            <w:r w:rsidRPr="00B16153">
              <w:rPr>
                <w:rFonts w:cs="Arial"/>
              </w:rPr>
              <w:t>Matematikk</w:t>
            </w:r>
          </w:p>
          <w:p w14:paraId="6E6D0338" w14:textId="02620C7A" w:rsidR="00AD79E4" w:rsidRPr="00B16153" w:rsidRDefault="00932818" w:rsidP="005C34E1">
            <w:pPr>
              <w:rPr>
                <w:rFonts w:cs="Arial"/>
                <w:sz w:val="18"/>
                <w:szCs w:val="18"/>
              </w:rPr>
            </w:pPr>
            <w:r w:rsidRPr="00B16153">
              <w:rPr>
                <w:rFonts w:cs="Arial"/>
                <w:sz w:val="18"/>
                <w:szCs w:val="18"/>
              </w:rPr>
              <w:t>MAT1111/MAT1113/MAT1115/</w:t>
            </w:r>
            <w:r w:rsidR="00BA42C8">
              <w:rPr>
                <w:rFonts w:cs="Arial"/>
                <w:sz w:val="18"/>
                <w:szCs w:val="18"/>
              </w:rPr>
              <w:t xml:space="preserve"> </w:t>
            </w:r>
            <w:r w:rsidRPr="00B16153">
              <w:rPr>
                <w:rFonts w:cs="Arial"/>
                <w:sz w:val="18"/>
                <w:szCs w:val="18"/>
              </w:rPr>
              <w:t>MAT1117/MAT1119/MAT1121/MAT1123/</w:t>
            </w:r>
            <w:r w:rsidR="00BA42C8">
              <w:rPr>
                <w:rFonts w:cs="Arial"/>
                <w:sz w:val="18"/>
                <w:szCs w:val="18"/>
              </w:rPr>
              <w:t xml:space="preserve"> </w:t>
            </w:r>
            <w:r w:rsidRPr="00B16153">
              <w:rPr>
                <w:rFonts w:cs="Arial"/>
                <w:sz w:val="18"/>
                <w:szCs w:val="18"/>
              </w:rPr>
              <w:t>MAT1125/MAT1127/MAT1129</w:t>
            </w:r>
            <w:r w:rsidR="00B41EDF" w:rsidRPr="00B16153">
              <w:rPr>
                <w:rFonts w:cs="Arial"/>
                <w:sz w:val="18"/>
                <w:szCs w:val="18"/>
              </w:rPr>
              <w:t>/</w:t>
            </w:r>
            <w:r w:rsidR="00BA42C8">
              <w:rPr>
                <w:rFonts w:cs="Arial"/>
                <w:sz w:val="18"/>
                <w:szCs w:val="18"/>
              </w:rPr>
              <w:t xml:space="preserve"> </w:t>
            </w:r>
            <w:r w:rsidR="00B41EDF" w:rsidRPr="00B16153">
              <w:rPr>
                <w:rFonts w:cs="Arial"/>
                <w:sz w:val="18"/>
                <w:szCs w:val="18"/>
              </w:rPr>
              <w:t>MAT1019</w:t>
            </w:r>
            <w:r w:rsidR="00E831D4" w:rsidRPr="00B16153">
              <w:rPr>
                <w:rFonts w:cs="Arial"/>
                <w:sz w:val="18"/>
                <w:szCs w:val="18"/>
              </w:rPr>
              <w:t xml:space="preserve"> (inntil 20 t)</w:t>
            </w:r>
          </w:p>
          <w:p w14:paraId="5767F428" w14:textId="3601710D" w:rsidR="00E831D4" w:rsidRPr="00B16153" w:rsidRDefault="00E831D4" w:rsidP="005C34E1">
            <w:pPr>
              <w:rPr>
                <w:rFonts w:eastAsia="Calibri" w:cs="Arial"/>
              </w:rPr>
            </w:pPr>
            <w:r w:rsidRPr="00B16153">
              <w:rPr>
                <w:rFonts w:cs="Arial"/>
                <w:sz w:val="18"/>
                <w:szCs w:val="18"/>
              </w:rPr>
              <w:t>MAT</w:t>
            </w:r>
            <w:r w:rsidR="00D335BA" w:rsidRPr="00B16153">
              <w:rPr>
                <w:rFonts w:cs="Arial"/>
                <w:sz w:val="18"/>
                <w:szCs w:val="18"/>
              </w:rPr>
              <w:t>1005/</w:t>
            </w:r>
            <w:r w:rsidR="00D727A5">
              <w:rPr>
                <w:rFonts w:cs="Arial"/>
                <w:sz w:val="18"/>
                <w:szCs w:val="18"/>
              </w:rPr>
              <w:t>MAT1151/MAT1023</w:t>
            </w:r>
            <w:r w:rsidR="00D335BA" w:rsidRPr="00B16153">
              <w:rPr>
                <w:rFonts w:eastAsia="Calibri" w:cs="Arial"/>
              </w:rPr>
              <w:t xml:space="preserve"> </w:t>
            </w:r>
            <w:r w:rsidR="00D335BA" w:rsidRPr="00B16153">
              <w:rPr>
                <w:rFonts w:cs="Arial"/>
                <w:sz w:val="18"/>
                <w:szCs w:val="18"/>
              </w:rPr>
              <w:t>(inntil 20 t)</w:t>
            </w:r>
          </w:p>
        </w:tc>
        <w:tc>
          <w:tcPr>
            <w:tcW w:w="2268" w:type="dxa"/>
            <w:vMerge/>
          </w:tcPr>
          <w:p w14:paraId="5767F429" w14:textId="77777777" w:rsidR="00C42DB7" w:rsidRPr="00DF2451" w:rsidRDefault="00C42DB7" w:rsidP="005C34E1"/>
        </w:tc>
        <w:tc>
          <w:tcPr>
            <w:tcW w:w="3827" w:type="dxa"/>
            <w:vMerge/>
          </w:tcPr>
          <w:p w14:paraId="5767F42A" w14:textId="77777777" w:rsidR="00C42DB7" w:rsidRPr="00DF2451" w:rsidRDefault="00C42DB7" w:rsidP="005C34E1"/>
        </w:tc>
      </w:tr>
      <w:tr w:rsidR="00C42DB7" w:rsidRPr="00DF2451" w14:paraId="5767F42F" w14:textId="77777777" w:rsidTr="00AD3266">
        <w:tc>
          <w:tcPr>
            <w:tcW w:w="3686" w:type="dxa"/>
            <w:shd w:val="clear" w:color="auto" w:fill="auto"/>
          </w:tcPr>
          <w:p w14:paraId="407B8960" w14:textId="77777777" w:rsidR="00CB5B32" w:rsidRPr="00B16153" w:rsidRDefault="00C42DB7" w:rsidP="005C34E1">
            <w:pPr>
              <w:rPr>
                <w:rFonts w:cs="Arial"/>
              </w:rPr>
            </w:pPr>
            <w:r w:rsidRPr="00B16153">
              <w:rPr>
                <w:rFonts w:cs="Arial"/>
              </w:rPr>
              <w:t>Kroppsøving</w:t>
            </w:r>
            <w:r w:rsidR="004C1AB4" w:rsidRPr="00B16153">
              <w:rPr>
                <w:rFonts w:cs="Arial"/>
              </w:rPr>
              <w:t xml:space="preserve"> </w:t>
            </w:r>
          </w:p>
          <w:p w14:paraId="5D15E4DA" w14:textId="2EFFC388" w:rsidR="000D4EC4" w:rsidRDefault="00BA42C8" w:rsidP="005C34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KRO</w:t>
            </w:r>
            <w:r w:rsidR="00847AFC" w:rsidRPr="00B16153">
              <w:rPr>
                <w:rFonts w:cs="Arial"/>
                <w:sz w:val="18"/>
                <w:szCs w:val="18"/>
              </w:rPr>
              <w:t>1006</w:t>
            </w:r>
            <w:r w:rsidR="000D4EC4">
              <w:rPr>
                <w:rFonts w:cs="Arial"/>
                <w:sz w:val="18"/>
                <w:szCs w:val="18"/>
              </w:rPr>
              <w:t>/</w:t>
            </w:r>
            <w:r w:rsidR="00AD3266">
              <w:rPr>
                <w:rFonts w:cs="Arial"/>
                <w:sz w:val="18"/>
                <w:szCs w:val="18"/>
              </w:rPr>
              <w:t>KRO1019/</w:t>
            </w:r>
            <w:r w:rsidR="000D4EC4">
              <w:rPr>
                <w:rFonts w:cs="Arial"/>
                <w:sz w:val="18"/>
                <w:szCs w:val="18"/>
              </w:rPr>
              <w:t>KRO1018</w:t>
            </w:r>
          </w:p>
          <w:p w14:paraId="5767F42C" w14:textId="2BF96FBD" w:rsidR="00C42DB7" w:rsidRPr="00B16153" w:rsidRDefault="004C1AB4" w:rsidP="005C34E1">
            <w:pPr>
              <w:rPr>
                <w:rFonts w:cs="Arial"/>
              </w:rPr>
            </w:pPr>
            <w:r w:rsidRPr="00B16153">
              <w:rPr>
                <w:rFonts w:cs="Arial"/>
                <w:sz w:val="18"/>
                <w:szCs w:val="18"/>
              </w:rPr>
              <w:t>(</w:t>
            </w:r>
            <w:r w:rsidR="00BB2A77" w:rsidRPr="00B16153">
              <w:rPr>
                <w:rFonts w:cs="Arial"/>
                <w:sz w:val="18"/>
                <w:szCs w:val="18"/>
              </w:rPr>
              <w:t xml:space="preserve">inntil </w:t>
            </w:r>
            <w:r w:rsidRPr="00B16153">
              <w:rPr>
                <w:rFonts w:cs="Arial"/>
                <w:sz w:val="18"/>
                <w:szCs w:val="18"/>
              </w:rPr>
              <w:t>2</w:t>
            </w:r>
            <w:r w:rsidR="004A4A8D" w:rsidRPr="00B16153">
              <w:rPr>
                <w:rFonts w:cs="Arial"/>
                <w:sz w:val="18"/>
                <w:szCs w:val="18"/>
              </w:rPr>
              <w:t>5</w:t>
            </w:r>
            <w:r w:rsidRPr="00B16153">
              <w:rPr>
                <w:rFonts w:cs="Arial"/>
                <w:sz w:val="18"/>
                <w:szCs w:val="18"/>
              </w:rPr>
              <w:t xml:space="preserve"> t)</w:t>
            </w:r>
          </w:p>
        </w:tc>
        <w:tc>
          <w:tcPr>
            <w:tcW w:w="2268" w:type="dxa"/>
            <w:vMerge/>
          </w:tcPr>
          <w:p w14:paraId="5767F42D" w14:textId="77777777" w:rsidR="00C42DB7" w:rsidRPr="00DF2451" w:rsidRDefault="00C42DB7" w:rsidP="005C34E1"/>
        </w:tc>
        <w:tc>
          <w:tcPr>
            <w:tcW w:w="3827" w:type="dxa"/>
            <w:vMerge/>
          </w:tcPr>
          <w:p w14:paraId="5767F42E" w14:textId="77777777" w:rsidR="00C42DB7" w:rsidRPr="00DF2451" w:rsidRDefault="00C42DB7" w:rsidP="005C34E1"/>
        </w:tc>
      </w:tr>
      <w:tr w:rsidR="004C1AB4" w:rsidRPr="00DF2451" w14:paraId="5767F433" w14:textId="77777777" w:rsidTr="00AD3266">
        <w:tc>
          <w:tcPr>
            <w:tcW w:w="3686" w:type="dxa"/>
            <w:shd w:val="clear" w:color="auto" w:fill="auto"/>
          </w:tcPr>
          <w:p w14:paraId="1FE6A96E" w14:textId="77777777" w:rsidR="00152C40" w:rsidRPr="00B16153" w:rsidRDefault="004C1AB4" w:rsidP="005C34E1">
            <w:pPr>
              <w:rPr>
                <w:rFonts w:eastAsia="Calibri" w:cs="Arial"/>
              </w:rPr>
            </w:pPr>
            <w:r w:rsidRPr="00B16153">
              <w:rPr>
                <w:rFonts w:eastAsia="Calibri" w:cs="Arial"/>
              </w:rPr>
              <w:t>Engelsk</w:t>
            </w:r>
          </w:p>
          <w:p w14:paraId="13656ED0" w14:textId="5906B697" w:rsidR="000D4EC4" w:rsidRDefault="00BA42C8" w:rsidP="00A957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ENG</w:t>
            </w:r>
            <w:r w:rsidR="005D5765" w:rsidRPr="00B16153">
              <w:rPr>
                <w:rFonts w:cs="Arial"/>
                <w:sz w:val="18"/>
                <w:szCs w:val="18"/>
              </w:rPr>
              <w:t>1007/</w:t>
            </w:r>
            <w:r>
              <w:rPr>
                <w:rFonts w:cs="Arial"/>
                <w:sz w:val="18"/>
                <w:szCs w:val="18"/>
              </w:rPr>
              <w:t>ENG</w:t>
            </w:r>
            <w:r w:rsidR="007948D4" w:rsidRPr="00B16153">
              <w:rPr>
                <w:rFonts w:cs="Arial"/>
                <w:sz w:val="18"/>
                <w:szCs w:val="18"/>
              </w:rPr>
              <w:t>1009</w:t>
            </w:r>
            <w:r w:rsidR="00E7548E" w:rsidRPr="00B16153">
              <w:rPr>
                <w:rFonts w:cs="Arial"/>
                <w:sz w:val="18"/>
                <w:szCs w:val="18"/>
              </w:rPr>
              <w:t xml:space="preserve"> + </w:t>
            </w:r>
            <w:r>
              <w:rPr>
                <w:rFonts w:cs="Arial"/>
                <w:sz w:val="18"/>
                <w:szCs w:val="18"/>
              </w:rPr>
              <w:t>ENG</w:t>
            </w:r>
            <w:r w:rsidR="004469FE" w:rsidRPr="00B16153">
              <w:rPr>
                <w:rFonts w:cs="Arial"/>
                <w:sz w:val="18"/>
                <w:szCs w:val="18"/>
              </w:rPr>
              <w:t>1</w:t>
            </w:r>
            <w:r w:rsidR="00E25A9A" w:rsidRPr="00B16153">
              <w:rPr>
                <w:rFonts w:cs="Arial"/>
                <w:sz w:val="18"/>
                <w:szCs w:val="18"/>
              </w:rPr>
              <w:t>0</w:t>
            </w:r>
            <w:r w:rsidR="004469FE" w:rsidRPr="00B16153">
              <w:rPr>
                <w:rFonts w:cs="Arial"/>
                <w:sz w:val="18"/>
                <w:szCs w:val="18"/>
              </w:rPr>
              <w:t>08/</w:t>
            </w:r>
            <w:r>
              <w:rPr>
                <w:rFonts w:cs="Arial"/>
                <w:sz w:val="18"/>
                <w:szCs w:val="18"/>
              </w:rPr>
              <w:t>ENG</w:t>
            </w:r>
            <w:r w:rsidR="00D4000A" w:rsidRPr="00B16153">
              <w:rPr>
                <w:rFonts w:cs="Arial"/>
                <w:sz w:val="18"/>
                <w:szCs w:val="18"/>
              </w:rPr>
              <w:t>1010</w:t>
            </w:r>
            <w:r w:rsidR="004C1AB4" w:rsidRPr="00B16153">
              <w:rPr>
                <w:rFonts w:cs="Arial"/>
                <w:sz w:val="18"/>
                <w:szCs w:val="18"/>
              </w:rPr>
              <w:t xml:space="preserve"> </w:t>
            </w:r>
          </w:p>
          <w:p w14:paraId="5767F430" w14:textId="1B4078C2" w:rsidR="004C1AB4" w:rsidRPr="00B16153" w:rsidRDefault="004C1AB4" w:rsidP="00A957D4">
            <w:pPr>
              <w:rPr>
                <w:rFonts w:cs="Arial"/>
              </w:rPr>
            </w:pPr>
            <w:r w:rsidRPr="00B16153">
              <w:rPr>
                <w:rFonts w:cs="Arial"/>
                <w:sz w:val="18"/>
                <w:szCs w:val="18"/>
              </w:rPr>
              <w:t>(</w:t>
            </w:r>
            <w:r w:rsidR="00BB2A77" w:rsidRPr="00B16153">
              <w:rPr>
                <w:rFonts w:cs="Arial"/>
                <w:sz w:val="18"/>
                <w:szCs w:val="18"/>
              </w:rPr>
              <w:t xml:space="preserve">inntil </w:t>
            </w:r>
            <w:r w:rsidR="00D95D98" w:rsidRPr="00B16153">
              <w:rPr>
                <w:rFonts w:cs="Arial"/>
                <w:sz w:val="18"/>
                <w:szCs w:val="18"/>
              </w:rPr>
              <w:t>30</w:t>
            </w:r>
            <w:r w:rsidRPr="00B16153">
              <w:rPr>
                <w:rFonts w:cs="Arial"/>
                <w:sz w:val="18"/>
                <w:szCs w:val="18"/>
              </w:rPr>
              <w:t xml:space="preserve"> t)</w:t>
            </w:r>
          </w:p>
        </w:tc>
        <w:tc>
          <w:tcPr>
            <w:tcW w:w="2268" w:type="dxa"/>
            <w:vMerge/>
          </w:tcPr>
          <w:p w14:paraId="5767F431" w14:textId="77777777" w:rsidR="004C1AB4" w:rsidRPr="00DF2451" w:rsidRDefault="004C1AB4" w:rsidP="005C34E1"/>
        </w:tc>
        <w:tc>
          <w:tcPr>
            <w:tcW w:w="3827" w:type="dxa"/>
            <w:vMerge/>
          </w:tcPr>
          <w:p w14:paraId="5767F432" w14:textId="77777777" w:rsidR="004C1AB4" w:rsidRPr="00DF2451" w:rsidRDefault="004C1AB4" w:rsidP="005C34E1"/>
        </w:tc>
      </w:tr>
    </w:tbl>
    <w:p w14:paraId="6D2A7223" w14:textId="77777777" w:rsidR="00EE00C9" w:rsidRDefault="00EE00C9" w:rsidP="00C42DB7">
      <w:pPr>
        <w:rPr>
          <w:b/>
        </w:rPr>
      </w:pPr>
    </w:p>
    <w:p w14:paraId="1F110798" w14:textId="77777777" w:rsidR="00F14928" w:rsidRDefault="00F14928" w:rsidP="00F14928">
      <w:pPr>
        <w:rPr>
          <w:b/>
        </w:rPr>
      </w:pPr>
    </w:p>
    <w:p w14:paraId="4ABE560B" w14:textId="76150295" w:rsidR="00F14928" w:rsidRPr="002E1BC6" w:rsidRDefault="00F14928" w:rsidP="00F14928">
      <w:pPr>
        <w:rPr>
          <w:b/>
        </w:rPr>
      </w:pPr>
      <w:r w:rsidRPr="002E1BC6">
        <w:rPr>
          <w:b/>
        </w:rPr>
        <w:t>Rapportering</w:t>
      </w:r>
    </w:p>
    <w:p w14:paraId="02F7C389" w14:textId="43ED5F00" w:rsidR="00F14928" w:rsidRPr="002E1BC6" w:rsidRDefault="00F14928" w:rsidP="00F14928">
      <w:r>
        <w:t xml:space="preserve">Kursskolene rapporterer til </w:t>
      </w:r>
      <w:r w:rsidR="00CC166F">
        <w:t>seksjon skoleutvikling</w:t>
      </w:r>
      <w:r>
        <w:t xml:space="preserve"> etter endt kurs. Mal for rapportering distribueres til kursskolene.</w:t>
      </w:r>
    </w:p>
    <w:p w14:paraId="3BD0872D" w14:textId="77777777" w:rsidR="00EE00C9" w:rsidRDefault="00EE00C9" w:rsidP="00C42DB7">
      <w:pPr>
        <w:rPr>
          <w:b/>
        </w:rPr>
      </w:pPr>
    </w:p>
    <w:p w14:paraId="4C17DE77" w14:textId="77777777" w:rsidR="00F14928" w:rsidRDefault="00F14928" w:rsidP="00C42DB7">
      <w:pPr>
        <w:rPr>
          <w:b/>
        </w:rPr>
      </w:pPr>
    </w:p>
    <w:p w14:paraId="5767F43B" w14:textId="25265F04" w:rsidR="00C42DB7" w:rsidRPr="00566922" w:rsidRDefault="00C42DB7" w:rsidP="00C42DB7">
      <w:pPr>
        <w:rPr>
          <w:b/>
        </w:rPr>
      </w:pPr>
      <w:r w:rsidRPr="00566922">
        <w:rPr>
          <w:b/>
        </w:rPr>
        <w:t>Økonomi</w:t>
      </w:r>
      <w:r w:rsidR="00672CBD">
        <w:rPr>
          <w:b/>
        </w:rPr>
        <w:t xml:space="preserve"> - tildelingskriteri</w:t>
      </w:r>
      <w:r w:rsidR="00256FF1">
        <w:rPr>
          <w:b/>
        </w:rPr>
        <w:t>er</w:t>
      </w:r>
    </w:p>
    <w:p w14:paraId="7C23EA1C" w14:textId="3E3D75D3" w:rsidR="00256FF1" w:rsidRDefault="00AD07DB" w:rsidP="00C42DB7">
      <w:r>
        <w:t>Seksjon skoleutvikling</w:t>
      </w:r>
      <w:r w:rsidR="00C42DB7" w:rsidRPr="009531EF">
        <w:t xml:space="preserve"> </w:t>
      </w:r>
      <w:r w:rsidR="00256FF1">
        <w:t>tildeler kr 12 000 pr fag det settes i gang kurs i</w:t>
      </w:r>
      <w:r w:rsidR="004B2E2C">
        <w:t>, samt kr 2 000 pr deltaker.</w:t>
      </w:r>
    </w:p>
    <w:p w14:paraId="0FAF9924" w14:textId="77777777" w:rsidR="00256FF1" w:rsidRDefault="00256FF1" w:rsidP="00C42DB7"/>
    <w:p w14:paraId="5767F43C" w14:textId="706CD85D" w:rsidR="00C42DB7" w:rsidRPr="009531EF" w:rsidRDefault="004B2E2C" w:rsidP="00C42DB7">
      <w:r>
        <w:t xml:space="preserve">Skolen </w:t>
      </w:r>
      <w:r w:rsidR="00791DAD">
        <w:t xml:space="preserve">benytter midlene til å gjennomføre kurs, </w:t>
      </w:r>
      <w:r w:rsidR="009531EF" w:rsidRPr="009531EF">
        <w:t>eksamensavvikling, administrasjon</w:t>
      </w:r>
      <w:r w:rsidR="00CB1B4F" w:rsidRPr="0085701C">
        <w:t>,</w:t>
      </w:r>
      <w:r w:rsidR="0085701C" w:rsidRPr="0085701C">
        <w:t xml:space="preserve"> tilsynsvakt, evt mat til kursdeltakerne, </w:t>
      </w:r>
      <w:r w:rsidR="00CB1B4F" w:rsidRPr="0085701C">
        <w:t>undervisningsmateriell</w:t>
      </w:r>
      <w:r w:rsidR="009531EF" w:rsidRPr="0085701C">
        <w:t xml:space="preserve"> og </w:t>
      </w:r>
      <w:r w:rsidR="00791DAD">
        <w:t xml:space="preserve">evt </w:t>
      </w:r>
      <w:r w:rsidR="009531EF" w:rsidRPr="0085701C">
        <w:t>skyss</w:t>
      </w:r>
      <w:r w:rsidR="009531EF" w:rsidRPr="009531EF">
        <w:t>.</w:t>
      </w:r>
    </w:p>
    <w:p w14:paraId="5767F43D" w14:textId="77777777" w:rsidR="00D6380D" w:rsidRPr="009531EF" w:rsidRDefault="00D6380D" w:rsidP="00C42DB7"/>
    <w:p w14:paraId="20871A98" w14:textId="50A76F46" w:rsidR="00606722" w:rsidRDefault="00BC2060" w:rsidP="00606722">
      <w:r>
        <w:t>Seksjon skoleutvikling</w:t>
      </w:r>
      <w:r w:rsidR="00791DAD">
        <w:t xml:space="preserve"> utbetaler </w:t>
      </w:r>
      <w:r w:rsidR="00816CDD">
        <w:t xml:space="preserve">midlene </w:t>
      </w:r>
      <w:r w:rsidR="00F179FD">
        <w:t xml:space="preserve">til </w:t>
      </w:r>
      <w:r w:rsidR="00816CDD">
        <w:t>k</w:t>
      </w:r>
      <w:r w:rsidR="009531EF" w:rsidRPr="009531EF">
        <w:t>ursskolene etter at alle kurs og eksamener er gjennomført</w:t>
      </w:r>
      <w:r w:rsidR="00816CDD">
        <w:t xml:space="preserve">, og </w:t>
      </w:r>
      <w:r w:rsidR="00F14928">
        <w:t>rapport er levert</w:t>
      </w:r>
      <w:r w:rsidR="009531EF">
        <w:t>.</w:t>
      </w:r>
      <w:r w:rsidR="00606722">
        <w:t xml:space="preserve"> Det vil bli b</w:t>
      </w:r>
      <w:r w:rsidR="00606722" w:rsidRPr="00606722">
        <w:t>ruk</w:t>
      </w:r>
      <w:r w:rsidR="00606722">
        <w:t>t</w:t>
      </w:r>
      <w:r w:rsidR="00606722" w:rsidRPr="00606722">
        <w:t xml:space="preserve"> skjønn </w:t>
      </w:r>
      <w:r w:rsidR="00606722">
        <w:t>ved</w:t>
      </w:r>
      <w:r w:rsidR="00606722" w:rsidRPr="00606722">
        <w:t xml:space="preserve"> stor påmelding og mye frafall (slik at noe </w:t>
      </w:r>
      <w:r w:rsidR="00F179FD">
        <w:t xml:space="preserve">av </w:t>
      </w:r>
      <w:r w:rsidR="00606722" w:rsidRPr="00606722">
        <w:t>administrasjon</w:t>
      </w:r>
      <w:r w:rsidR="00F179FD">
        <w:t xml:space="preserve">skostnadene blir </w:t>
      </w:r>
      <w:r w:rsidR="00606722">
        <w:t>dek</w:t>
      </w:r>
      <w:r w:rsidR="00F179FD">
        <w:t>t</w:t>
      </w:r>
      <w:r w:rsidR="00606722" w:rsidRPr="00606722">
        <w:t>)</w:t>
      </w:r>
      <w:r w:rsidR="00F179FD">
        <w:t>.</w:t>
      </w:r>
    </w:p>
    <w:p w14:paraId="552418BE" w14:textId="64D61DAB" w:rsidR="00606722" w:rsidRDefault="00606722" w:rsidP="00606722"/>
    <w:p w14:paraId="6E2BB216" w14:textId="77777777" w:rsidR="00D6276A" w:rsidRDefault="00D6276A" w:rsidP="00070396">
      <w:pPr>
        <w:rPr>
          <w:b/>
        </w:rPr>
      </w:pPr>
    </w:p>
    <w:p w14:paraId="67B3BF5E" w14:textId="77777777" w:rsidR="00D6276A" w:rsidRDefault="00D6276A" w:rsidP="00070396">
      <w:pPr>
        <w:rPr>
          <w:b/>
        </w:rPr>
      </w:pPr>
    </w:p>
    <w:p w14:paraId="155A1CEC" w14:textId="77777777" w:rsidR="00D6276A" w:rsidRDefault="00D6276A" w:rsidP="00070396">
      <w:pPr>
        <w:rPr>
          <w:b/>
        </w:rPr>
      </w:pPr>
    </w:p>
    <w:p w14:paraId="4B4C5FFF" w14:textId="77777777" w:rsidR="00D6276A" w:rsidRDefault="00D6276A" w:rsidP="00070396">
      <w:pPr>
        <w:rPr>
          <w:b/>
        </w:rPr>
      </w:pPr>
    </w:p>
    <w:p w14:paraId="4FAE8CFB" w14:textId="3D143545" w:rsidR="00070396" w:rsidRPr="00070396" w:rsidRDefault="00070396" w:rsidP="00070396">
      <w:pPr>
        <w:rPr>
          <w:b/>
        </w:rPr>
      </w:pPr>
      <w:r w:rsidRPr="00070396">
        <w:rPr>
          <w:b/>
        </w:rPr>
        <w:t xml:space="preserve">Eksamen </w:t>
      </w:r>
    </w:p>
    <w:p w14:paraId="76634708" w14:textId="77777777" w:rsidR="00070396" w:rsidRPr="00070396" w:rsidRDefault="00070396" w:rsidP="00070396">
      <w:r w:rsidRPr="00070396">
        <w:t>Det er både NUS-elever og privatister som deltar på intensive eksamenskurs.</w:t>
      </w:r>
    </w:p>
    <w:p w14:paraId="59A8F38B" w14:textId="77777777" w:rsidR="00070396" w:rsidRPr="00E6148A" w:rsidRDefault="00070396" w:rsidP="00070396">
      <w:pPr>
        <w:rPr>
          <w:rFonts w:cstheme="minorHAnsi"/>
        </w:rPr>
      </w:pPr>
    </w:p>
    <w:tbl>
      <w:tblPr>
        <w:tblStyle w:val="Tabellrutenett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070396" w:rsidRPr="00E6148A" w14:paraId="4E70BC20" w14:textId="77777777" w:rsidTr="00BD62BC">
        <w:tc>
          <w:tcPr>
            <w:tcW w:w="9062" w:type="dxa"/>
            <w:shd w:val="clear" w:color="auto" w:fill="DEEAF6" w:themeFill="accent1" w:themeFillTint="33"/>
          </w:tcPr>
          <w:p w14:paraId="4193FC3B" w14:textId="77777777" w:rsidR="00070396" w:rsidRPr="00E6148A" w:rsidRDefault="00070396" w:rsidP="00BD62BC">
            <w:pPr>
              <w:rPr>
                <w:rFonts w:cstheme="minorHAnsi"/>
              </w:rPr>
            </w:pPr>
            <w:r w:rsidRPr="00E6148A">
              <w:rPr>
                <w:rFonts w:cstheme="minorHAnsi"/>
              </w:rPr>
              <w:t>NUS-elever</w:t>
            </w:r>
          </w:p>
          <w:p w14:paraId="65402A04" w14:textId="77777777" w:rsidR="00070396" w:rsidRPr="00E6148A" w:rsidRDefault="00070396" w:rsidP="00BD62BC">
            <w:pPr>
              <w:rPr>
                <w:rFonts w:cstheme="minorHAnsi"/>
              </w:rPr>
            </w:pPr>
          </w:p>
          <w:p w14:paraId="6998B956" w14:textId="1E00D9B4" w:rsidR="00070396" w:rsidRPr="00E6148A" w:rsidRDefault="00070396" w:rsidP="00BD62BC">
            <w:pPr>
              <w:rPr>
                <w:rFonts w:cstheme="minorHAnsi"/>
              </w:rPr>
            </w:pPr>
            <w:r w:rsidRPr="00E6148A">
              <w:rPr>
                <w:rFonts w:cstheme="minorHAnsi"/>
              </w:rPr>
              <w:t>Dette er elever som etter</w:t>
            </w:r>
            <w:r>
              <w:rPr>
                <w:rFonts w:cstheme="minorHAnsi"/>
              </w:rPr>
              <w:t xml:space="preserve"> </w:t>
            </w:r>
            <w:r w:rsidRPr="00E6148A">
              <w:rPr>
                <w:rFonts w:cstheme="minorHAnsi"/>
              </w:rPr>
              <w:t>forskrift til opplæringsloven § 3-30, § 3-31 og § 3-32</w:t>
            </w:r>
            <w:r>
              <w:rPr>
                <w:rFonts w:cstheme="minorHAnsi"/>
              </w:rPr>
              <w:t xml:space="preserve"> </w:t>
            </w:r>
            <w:r w:rsidRPr="00E6148A">
              <w:rPr>
                <w:rFonts w:cstheme="minorHAnsi"/>
              </w:rPr>
              <w:t>har rett til eleveksamen høsten 202</w:t>
            </w:r>
            <w:r w:rsidR="00AD07DB">
              <w:rPr>
                <w:rFonts w:cstheme="minorHAnsi"/>
              </w:rPr>
              <w:t>3</w:t>
            </w:r>
            <w:r w:rsidRPr="00E6148A">
              <w:rPr>
                <w:rFonts w:cstheme="minorHAnsi"/>
              </w:rPr>
              <w:t>.</w:t>
            </w:r>
          </w:p>
          <w:p w14:paraId="230B08F0" w14:textId="77777777" w:rsidR="00070396" w:rsidRPr="00E6148A" w:rsidRDefault="00070396" w:rsidP="00BD62BC">
            <w:pPr>
              <w:rPr>
                <w:rFonts w:cstheme="minorHAnsi"/>
              </w:rPr>
            </w:pPr>
          </w:p>
          <w:p w14:paraId="796299DA" w14:textId="77777777" w:rsidR="00070396" w:rsidRPr="00E6148A" w:rsidRDefault="00070396" w:rsidP="00BD62BC">
            <w:pPr>
              <w:rPr>
                <w:rFonts w:cstheme="minorHAnsi"/>
              </w:rPr>
            </w:pPr>
            <w:r w:rsidRPr="00E6148A">
              <w:rPr>
                <w:rFonts w:cstheme="minorHAnsi"/>
              </w:rPr>
              <w:t>Det er den enkelte skole sitt ansvar å administrere</w:t>
            </w:r>
            <w:r>
              <w:rPr>
                <w:rFonts w:cstheme="minorHAnsi"/>
              </w:rPr>
              <w:t xml:space="preserve"> </w:t>
            </w:r>
            <w:r w:rsidRPr="00E6148A">
              <w:rPr>
                <w:rFonts w:cstheme="minorHAnsi"/>
              </w:rPr>
              <w:t xml:space="preserve">alle NUS-eksamener, i sin helhet. </w:t>
            </w:r>
          </w:p>
          <w:p w14:paraId="56B54903" w14:textId="77777777" w:rsidR="00070396" w:rsidRPr="00E6148A" w:rsidRDefault="00070396" w:rsidP="00BD62BC">
            <w:pPr>
              <w:rPr>
                <w:rFonts w:cstheme="minorHAnsi"/>
              </w:rPr>
            </w:pPr>
          </w:p>
          <w:p w14:paraId="03BEEC02" w14:textId="77777777" w:rsidR="00070396" w:rsidRPr="00E6148A" w:rsidRDefault="00070396" w:rsidP="00BD62BC">
            <w:pPr>
              <w:rPr>
                <w:rFonts w:cstheme="minorHAnsi"/>
              </w:rPr>
            </w:pPr>
          </w:p>
        </w:tc>
      </w:tr>
    </w:tbl>
    <w:p w14:paraId="55EE08B1" w14:textId="77777777" w:rsidR="00070396" w:rsidRPr="00E6148A" w:rsidRDefault="00070396" w:rsidP="00070396">
      <w:pPr>
        <w:rPr>
          <w:rFonts w:cstheme="minorHAnsi"/>
        </w:rPr>
      </w:pPr>
    </w:p>
    <w:tbl>
      <w:tblPr>
        <w:tblStyle w:val="Tabellrutenett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62"/>
      </w:tblGrid>
      <w:tr w:rsidR="00070396" w:rsidRPr="00E6148A" w14:paraId="669FDC57" w14:textId="77777777" w:rsidTr="00BD62BC">
        <w:tc>
          <w:tcPr>
            <w:tcW w:w="9062" w:type="dxa"/>
            <w:shd w:val="clear" w:color="auto" w:fill="FFF2CC" w:themeFill="accent4" w:themeFillTint="33"/>
          </w:tcPr>
          <w:p w14:paraId="27D04BD0" w14:textId="77777777" w:rsidR="00070396" w:rsidRPr="00E6148A" w:rsidRDefault="00070396" w:rsidP="00BD62BC">
            <w:pPr>
              <w:rPr>
                <w:rFonts w:cstheme="minorHAnsi"/>
              </w:rPr>
            </w:pPr>
            <w:r w:rsidRPr="00E6148A">
              <w:rPr>
                <w:rFonts w:cstheme="minorHAnsi"/>
              </w:rPr>
              <w:t>Privatister</w:t>
            </w:r>
          </w:p>
          <w:p w14:paraId="7CF93869" w14:textId="77777777" w:rsidR="00070396" w:rsidRPr="00E6148A" w:rsidRDefault="00070396" w:rsidP="00BD62BC">
            <w:pPr>
              <w:rPr>
                <w:rFonts w:cstheme="minorHAnsi"/>
              </w:rPr>
            </w:pPr>
          </w:p>
          <w:p w14:paraId="7FF609C7" w14:textId="3D675E0E" w:rsidR="00070396" w:rsidRPr="00E6148A" w:rsidRDefault="00070396" w:rsidP="00BD62BC">
            <w:pPr>
              <w:rPr>
                <w:rFonts w:cstheme="minorHAnsi"/>
              </w:rPr>
            </w:pPr>
            <w:r w:rsidRPr="00E6148A">
              <w:rPr>
                <w:rFonts w:cstheme="minorHAnsi"/>
              </w:rPr>
              <w:t>Privatistene som deltar på intensive kurs, skal melde seg opp til eksamen</w:t>
            </w:r>
            <w:r>
              <w:rPr>
                <w:rFonts w:cstheme="minorHAnsi"/>
              </w:rPr>
              <w:t xml:space="preserve"> </w:t>
            </w:r>
            <w:r w:rsidRPr="00E6148A">
              <w:rPr>
                <w:rFonts w:cstheme="minorHAnsi"/>
              </w:rPr>
              <w:t xml:space="preserve">på </w:t>
            </w:r>
            <w:r w:rsidR="00D44A18">
              <w:rPr>
                <w:rFonts w:cstheme="minorHAnsi"/>
              </w:rPr>
              <w:t xml:space="preserve">Privatistportalen- </w:t>
            </w:r>
            <w:hyperlink r:id="rId9" w:history="1">
              <w:r w:rsidR="00D44A18">
                <w:rPr>
                  <w:rStyle w:val="Hyperkobling"/>
                </w:rPr>
                <w:t>InSchool Privatist (visma.no)</w:t>
              </w:r>
            </w:hyperlink>
            <w:r w:rsidR="00D44A18">
              <w:rPr>
                <w:rFonts w:cstheme="minorHAnsi"/>
              </w:rPr>
              <w:t xml:space="preserve"> </w:t>
            </w:r>
            <w:r w:rsidRPr="00E6148A">
              <w:rPr>
                <w:rFonts w:cstheme="minorHAnsi"/>
              </w:rPr>
              <w:t>på lik linje med ordinære privatister, og de skal betale eksamensavgiften.</w:t>
            </w:r>
          </w:p>
          <w:p w14:paraId="1CE21E64" w14:textId="77777777" w:rsidR="00070396" w:rsidRPr="00E6148A" w:rsidRDefault="00070396" w:rsidP="00BD62BC">
            <w:pPr>
              <w:rPr>
                <w:rFonts w:cstheme="minorHAnsi"/>
              </w:rPr>
            </w:pPr>
          </w:p>
          <w:p w14:paraId="29B4A8FD" w14:textId="54F776D4" w:rsidR="00070396" w:rsidRDefault="00070396" w:rsidP="00BD62BC">
            <w:pPr>
              <w:rPr>
                <w:rFonts w:cstheme="minorHAnsi"/>
              </w:rPr>
            </w:pPr>
            <w:r w:rsidRPr="00E6148A">
              <w:rPr>
                <w:rFonts w:cstheme="minorHAnsi"/>
              </w:rPr>
              <w:t>Eksamen for privatistene som deltar på inte</w:t>
            </w:r>
            <w:r>
              <w:rPr>
                <w:rFonts w:cstheme="minorHAnsi"/>
              </w:rPr>
              <w:t>n</w:t>
            </w:r>
            <w:r w:rsidRPr="00E6148A">
              <w:rPr>
                <w:rFonts w:cstheme="minorHAnsi"/>
              </w:rPr>
              <w:t>sive kurs administreres av Eksamenskontoret i Trøndelag fylkeskommune. De setter eksamensdato, oppnevner sensorene, og gjennomfører alle eksamenene for disse privatistene</w:t>
            </w:r>
            <w:r>
              <w:rPr>
                <w:rFonts w:cstheme="minorHAnsi"/>
              </w:rPr>
              <w:t>, på lik linje som andre privatister.</w:t>
            </w:r>
            <w:r w:rsidR="00D44A18">
              <w:rPr>
                <w:rFonts w:cstheme="minorHAnsi"/>
              </w:rPr>
              <w:t xml:space="preserve"> På grunn av innføring av VIS vil det være noen endringer i påmelding og gjennomføring av privatisteksamen.</w:t>
            </w:r>
          </w:p>
          <w:p w14:paraId="12C3B067" w14:textId="77777777" w:rsidR="00070396" w:rsidRPr="00E6148A" w:rsidRDefault="00070396" w:rsidP="00BD62BC">
            <w:pPr>
              <w:rPr>
                <w:rFonts w:cstheme="minorHAnsi"/>
              </w:rPr>
            </w:pPr>
          </w:p>
          <w:p w14:paraId="7853259F" w14:textId="77777777" w:rsidR="00070396" w:rsidRDefault="00070396" w:rsidP="00BD62BC">
            <w:pPr>
              <w:textAlignment w:val="center"/>
              <w:rPr>
                <w:rFonts w:ascii="Calibri" w:hAnsi="Calibri" w:cs="Calibri"/>
                <w:lang w:eastAsia="nb-NO"/>
              </w:rPr>
            </w:pPr>
            <w:r w:rsidRPr="005D6A47">
              <w:rPr>
                <w:rFonts w:cstheme="minorHAnsi"/>
              </w:rPr>
              <w:t xml:space="preserve">All informasjon om eksamen og gjennomføring følger gjeldende privatistreglement for Trøndelag. Det finnes her: </w:t>
            </w:r>
            <w:hyperlink r:id="rId10" w:history="1">
              <w:r w:rsidRPr="00570FA8">
                <w:rPr>
                  <w:rStyle w:val="Hyperkobling"/>
                </w:rPr>
                <w:t>https://www.trondelagfylke.no/privatisteksamen</w:t>
              </w:r>
            </w:hyperlink>
          </w:p>
          <w:p w14:paraId="28D74C89" w14:textId="77777777" w:rsidR="00070396" w:rsidRPr="00E6148A" w:rsidRDefault="00070396" w:rsidP="00BD62BC">
            <w:pPr>
              <w:rPr>
                <w:rFonts w:cstheme="minorHAnsi"/>
              </w:rPr>
            </w:pPr>
          </w:p>
        </w:tc>
      </w:tr>
    </w:tbl>
    <w:p w14:paraId="1DD4D4C4" w14:textId="77777777" w:rsidR="00070396" w:rsidRDefault="00070396" w:rsidP="00070396">
      <w:pPr>
        <w:rPr>
          <w:sz w:val="28"/>
          <w:szCs w:val="28"/>
        </w:rPr>
      </w:pPr>
    </w:p>
    <w:p w14:paraId="08F330E8" w14:textId="77777777" w:rsidR="00070396" w:rsidRPr="00190A61" w:rsidRDefault="00070396" w:rsidP="00070396">
      <w:pPr>
        <w:textAlignment w:val="center"/>
      </w:pPr>
    </w:p>
    <w:p w14:paraId="74A7F59E" w14:textId="7643422C" w:rsidR="00070396" w:rsidRPr="00190A61" w:rsidRDefault="00070396" w:rsidP="00070396">
      <w:pPr>
        <w:textAlignment w:val="center"/>
      </w:pPr>
      <w:r w:rsidRPr="007F4F1C">
        <w:t>Eksamensperioden for høsten 202</w:t>
      </w:r>
      <w:r w:rsidR="00AD07DB">
        <w:t>3</w:t>
      </w:r>
      <w:r w:rsidRPr="007F4F1C">
        <w:t xml:space="preserve"> er satt til november og desember. </w:t>
      </w:r>
      <w:r w:rsidR="000757E5" w:rsidRPr="007F4F1C">
        <w:t>Alle fagkoder bortsett fra matematikk må være gjennomført før eksamensperioden starter (1. november).</w:t>
      </w:r>
    </w:p>
    <w:p w14:paraId="6A869739" w14:textId="77777777" w:rsidR="00070396" w:rsidRPr="00060201" w:rsidRDefault="00070396" w:rsidP="00070396">
      <w:pPr>
        <w:rPr>
          <w:rFonts w:ascii="Calibri" w:hAnsi="Calibri" w:cs="Calibri"/>
          <w:lang w:eastAsia="nb-NO"/>
        </w:rPr>
      </w:pPr>
      <w:r w:rsidRPr="00060201">
        <w:rPr>
          <w:rFonts w:ascii="Calibri" w:hAnsi="Calibri" w:cs="Calibri"/>
          <w:lang w:eastAsia="nb-NO"/>
        </w:rPr>
        <w:t> </w:t>
      </w:r>
    </w:p>
    <w:p w14:paraId="4864440B" w14:textId="77777777" w:rsidR="00070396" w:rsidRDefault="00070396" w:rsidP="00070396">
      <w:r>
        <w:t xml:space="preserve">Oppmeldingsperioden for privatisteksamen er </w:t>
      </w:r>
      <w:r w:rsidRPr="00190A61">
        <w:t>fra 1. til og med 15.september.</w:t>
      </w:r>
      <w:r>
        <w:t xml:space="preserve"> </w:t>
      </w:r>
    </w:p>
    <w:p w14:paraId="775F1680" w14:textId="4106B296" w:rsidR="00070396" w:rsidRDefault="00070396" w:rsidP="002E1BC6"/>
    <w:p w14:paraId="7094A3DB" w14:textId="77777777" w:rsidR="007F4F1C" w:rsidRDefault="007F4F1C" w:rsidP="00190A61">
      <w:pPr>
        <w:rPr>
          <w:b/>
        </w:rPr>
      </w:pPr>
    </w:p>
    <w:p w14:paraId="02102032" w14:textId="46456DDD" w:rsidR="00190A61" w:rsidRPr="00A11C68" w:rsidRDefault="007F4F1C" w:rsidP="00190A61">
      <w:pPr>
        <w:rPr>
          <w:b/>
        </w:rPr>
      </w:pPr>
      <w:r>
        <w:rPr>
          <w:b/>
        </w:rPr>
        <w:t>K</w:t>
      </w:r>
      <w:r w:rsidR="00CA0D84">
        <w:rPr>
          <w:b/>
        </w:rPr>
        <w:t>ontaktpersoner</w:t>
      </w:r>
      <w:r w:rsidR="00190A61" w:rsidRPr="00A11C68">
        <w:rPr>
          <w:b/>
        </w:rPr>
        <w:t>:</w:t>
      </w:r>
    </w:p>
    <w:p w14:paraId="41A14B27" w14:textId="5304C561" w:rsidR="00D44A18" w:rsidRDefault="00D44A18" w:rsidP="00D44A18">
      <w:pPr>
        <w:pStyle w:val="Listeavsnitt"/>
        <w:numPr>
          <w:ilvl w:val="0"/>
          <w:numId w:val="17"/>
        </w:numPr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Ved</w:t>
      </w:r>
      <w:r w:rsidRPr="00070396">
        <w:rPr>
          <w:rFonts w:ascii="Arial" w:eastAsia="Times New Roman" w:hAnsi="Arial"/>
          <w:szCs w:val="20"/>
        </w:rPr>
        <w:t xml:space="preserve"> generelle spørsmål om intensive kurs</w:t>
      </w:r>
      <w:r>
        <w:rPr>
          <w:rFonts w:ascii="Arial" w:eastAsia="Times New Roman" w:hAnsi="Arial"/>
          <w:szCs w:val="20"/>
        </w:rPr>
        <w:t xml:space="preserve">, kontakt Monika S. Luktvasslimo – </w:t>
      </w:r>
      <w:hyperlink r:id="rId11" w:history="1">
        <w:r w:rsidRPr="00AD4143">
          <w:rPr>
            <w:rStyle w:val="Hyperkobling"/>
            <w:rFonts w:ascii="Arial" w:eastAsia="Times New Roman" w:hAnsi="Arial"/>
            <w:szCs w:val="20"/>
          </w:rPr>
          <w:t>monlu@trondelagfylke.no</w:t>
        </w:r>
      </w:hyperlink>
      <w:r>
        <w:rPr>
          <w:rFonts w:ascii="Arial" w:eastAsia="Times New Roman" w:hAnsi="Arial"/>
          <w:szCs w:val="20"/>
        </w:rPr>
        <w:t xml:space="preserve"> – 95743585</w:t>
      </w:r>
    </w:p>
    <w:p w14:paraId="7914FAE5" w14:textId="77777777" w:rsidR="00D44A18" w:rsidRPr="00070396" w:rsidRDefault="00D44A18" w:rsidP="00D44A18">
      <w:pPr>
        <w:pStyle w:val="Listeavsnitt"/>
        <w:rPr>
          <w:rFonts w:ascii="Arial" w:eastAsia="Times New Roman" w:hAnsi="Arial"/>
          <w:szCs w:val="20"/>
        </w:rPr>
      </w:pPr>
    </w:p>
    <w:p w14:paraId="3FAFC474" w14:textId="087654D8" w:rsidR="00190A61" w:rsidRDefault="00C55C4C" w:rsidP="003B0859">
      <w:pPr>
        <w:pStyle w:val="Listeavsnitt"/>
        <w:numPr>
          <w:ilvl w:val="0"/>
          <w:numId w:val="17"/>
        </w:numPr>
        <w:rPr>
          <w:rFonts w:ascii="Arial" w:eastAsia="Times New Roman" w:hAnsi="Arial"/>
          <w:szCs w:val="20"/>
        </w:rPr>
      </w:pPr>
      <w:r w:rsidRPr="00D7225A">
        <w:rPr>
          <w:rFonts w:ascii="Arial" w:eastAsia="Times New Roman" w:hAnsi="Arial"/>
          <w:szCs w:val="20"/>
        </w:rPr>
        <w:t>Ved spørsmål angående eksamen</w:t>
      </w:r>
      <w:r w:rsidR="00F86E3A" w:rsidRPr="00D7225A">
        <w:rPr>
          <w:rFonts w:ascii="Arial" w:eastAsia="Times New Roman" w:hAnsi="Arial"/>
          <w:szCs w:val="20"/>
        </w:rPr>
        <w:t>,</w:t>
      </w:r>
      <w:r w:rsidRPr="00D7225A">
        <w:rPr>
          <w:rFonts w:ascii="Arial" w:eastAsia="Times New Roman" w:hAnsi="Arial"/>
          <w:szCs w:val="20"/>
        </w:rPr>
        <w:t xml:space="preserve"> </w:t>
      </w:r>
      <w:r w:rsidR="00DC68A6" w:rsidRPr="00D7225A">
        <w:rPr>
          <w:rFonts w:ascii="Arial" w:eastAsia="Times New Roman" w:hAnsi="Arial"/>
          <w:szCs w:val="20"/>
        </w:rPr>
        <w:t xml:space="preserve">kontakt </w:t>
      </w:r>
      <w:r w:rsidR="00190A61" w:rsidRPr="00D7225A">
        <w:rPr>
          <w:rFonts w:ascii="Arial" w:eastAsia="Times New Roman" w:hAnsi="Arial"/>
          <w:szCs w:val="20"/>
        </w:rPr>
        <w:t>Anne-Siri</w:t>
      </w:r>
      <w:r w:rsidR="00CA0D84" w:rsidRPr="00D7225A">
        <w:rPr>
          <w:rFonts w:ascii="Arial" w:eastAsia="Times New Roman" w:hAnsi="Arial"/>
          <w:szCs w:val="20"/>
        </w:rPr>
        <w:t xml:space="preserve"> Skjelvan </w:t>
      </w:r>
      <w:hyperlink r:id="rId12" w:history="1">
        <w:r w:rsidR="00D7225A" w:rsidRPr="007F4F1C">
          <w:rPr>
            <w:rStyle w:val="Hyperkobling"/>
            <w:rFonts w:ascii="Arial" w:eastAsia="Times New Roman" w:hAnsi="Arial"/>
            <w:color w:val="auto"/>
            <w:szCs w:val="20"/>
            <w:u w:val="none"/>
          </w:rPr>
          <w:t>-</w:t>
        </w:r>
        <w:r w:rsidR="00D7225A" w:rsidRPr="00D7225A">
          <w:rPr>
            <w:rStyle w:val="Hyperkobling"/>
            <w:rFonts w:ascii="Arial" w:eastAsia="Times New Roman" w:hAnsi="Arial"/>
            <w:szCs w:val="20"/>
          </w:rPr>
          <w:t>anneskje@trondelagfylke.no</w:t>
        </w:r>
      </w:hyperlink>
      <w:r w:rsidR="00D7225A" w:rsidRPr="00D7225A">
        <w:rPr>
          <w:rFonts w:ascii="Arial" w:eastAsia="Times New Roman" w:hAnsi="Arial"/>
          <w:szCs w:val="20"/>
        </w:rPr>
        <w:t xml:space="preserve"> </w:t>
      </w:r>
      <w:r w:rsidR="00190A61" w:rsidRPr="00D7225A">
        <w:rPr>
          <w:rFonts w:ascii="Arial" w:eastAsia="Times New Roman" w:hAnsi="Arial"/>
          <w:szCs w:val="20"/>
        </w:rPr>
        <w:t xml:space="preserve"> – </w:t>
      </w:r>
      <w:r w:rsidR="001A5A5C" w:rsidRPr="00D7225A">
        <w:rPr>
          <w:rFonts w:ascii="Arial" w:eastAsia="Times New Roman" w:hAnsi="Arial"/>
          <w:szCs w:val="20"/>
        </w:rPr>
        <w:t>97097969</w:t>
      </w:r>
    </w:p>
    <w:p w14:paraId="38FDF797" w14:textId="77777777" w:rsidR="00190A61" w:rsidRPr="00F14928" w:rsidRDefault="00190A61" w:rsidP="002E1BC6"/>
    <w:sectPr w:rsidR="00190A61" w:rsidRPr="00F1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80E"/>
    <w:multiLevelType w:val="hybridMultilevel"/>
    <w:tmpl w:val="B5843BE6"/>
    <w:lvl w:ilvl="0" w:tplc="5A0C1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67D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AA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0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9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46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C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67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4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8B7D58"/>
    <w:multiLevelType w:val="hybridMultilevel"/>
    <w:tmpl w:val="5074E658"/>
    <w:lvl w:ilvl="0" w:tplc="8BE421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1F0D"/>
    <w:multiLevelType w:val="hybridMultilevel"/>
    <w:tmpl w:val="B4E2BB5C"/>
    <w:lvl w:ilvl="0" w:tplc="3C4A4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6B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05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0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8E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EA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0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6E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C4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5B7E18"/>
    <w:multiLevelType w:val="hybridMultilevel"/>
    <w:tmpl w:val="12EC2C32"/>
    <w:lvl w:ilvl="0" w:tplc="633A291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3363"/>
    <w:multiLevelType w:val="hybridMultilevel"/>
    <w:tmpl w:val="36082E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B2BC5"/>
    <w:multiLevelType w:val="hybridMultilevel"/>
    <w:tmpl w:val="D6A03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52D"/>
    <w:multiLevelType w:val="hybridMultilevel"/>
    <w:tmpl w:val="BFCEB6EA"/>
    <w:lvl w:ilvl="0" w:tplc="0414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168BA"/>
    <w:multiLevelType w:val="hybridMultilevel"/>
    <w:tmpl w:val="1652B42E"/>
    <w:lvl w:ilvl="0" w:tplc="177AE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6246"/>
    <w:multiLevelType w:val="hybridMultilevel"/>
    <w:tmpl w:val="7B9216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20E6"/>
    <w:multiLevelType w:val="hybridMultilevel"/>
    <w:tmpl w:val="39607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F1707"/>
    <w:multiLevelType w:val="hybridMultilevel"/>
    <w:tmpl w:val="C48A9184"/>
    <w:lvl w:ilvl="0" w:tplc="7A967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A657D4"/>
    <w:multiLevelType w:val="hybridMultilevel"/>
    <w:tmpl w:val="20A0F090"/>
    <w:lvl w:ilvl="0" w:tplc="ADB23568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70CDD"/>
    <w:multiLevelType w:val="hybridMultilevel"/>
    <w:tmpl w:val="873211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75732"/>
    <w:multiLevelType w:val="hybridMultilevel"/>
    <w:tmpl w:val="5FC0A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2084D"/>
    <w:multiLevelType w:val="hybridMultilevel"/>
    <w:tmpl w:val="5414F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A03E5"/>
    <w:multiLevelType w:val="hybridMultilevel"/>
    <w:tmpl w:val="8C02B4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007CF"/>
    <w:multiLevelType w:val="hybridMultilevel"/>
    <w:tmpl w:val="771CDF82"/>
    <w:lvl w:ilvl="0" w:tplc="37006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8C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02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C1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6F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A8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2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C1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CE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0176900">
    <w:abstractNumId w:val="3"/>
  </w:num>
  <w:num w:numId="2" w16cid:durableId="442383182">
    <w:abstractNumId w:val="15"/>
  </w:num>
  <w:num w:numId="3" w16cid:durableId="2019261781">
    <w:abstractNumId w:val="10"/>
  </w:num>
  <w:num w:numId="4" w16cid:durableId="598299748">
    <w:abstractNumId w:val="13"/>
  </w:num>
  <w:num w:numId="5" w16cid:durableId="798453682">
    <w:abstractNumId w:val="5"/>
  </w:num>
  <w:num w:numId="6" w16cid:durableId="1722366696">
    <w:abstractNumId w:val="9"/>
  </w:num>
  <w:num w:numId="7" w16cid:durableId="1570919643">
    <w:abstractNumId w:val="11"/>
  </w:num>
  <w:num w:numId="8" w16cid:durableId="1511795035">
    <w:abstractNumId w:val="12"/>
  </w:num>
  <w:num w:numId="9" w16cid:durableId="1151870570">
    <w:abstractNumId w:val="14"/>
  </w:num>
  <w:num w:numId="10" w16cid:durableId="368575162">
    <w:abstractNumId w:val="8"/>
  </w:num>
  <w:num w:numId="11" w16cid:durableId="895942917">
    <w:abstractNumId w:val="6"/>
  </w:num>
  <w:num w:numId="12" w16cid:durableId="20136570">
    <w:abstractNumId w:val="1"/>
  </w:num>
  <w:num w:numId="13" w16cid:durableId="253631284">
    <w:abstractNumId w:val="4"/>
  </w:num>
  <w:num w:numId="14" w16cid:durableId="1788232100">
    <w:abstractNumId w:val="16"/>
  </w:num>
  <w:num w:numId="15" w16cid:durableId="1683319695">
    <w:abstractNumId w:val="0"/>
  </w:num>
  <w:num w:numId="16" w16cid:durableId="1300376832">
    <w:abstractNumId w:val="2"/>
  </w:num>
  <w:num w:numId="17" w16cid:durableId="1428306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B7"/>
    <w:rsid w:val="00016FF4"/>
    <w:rsid w:val="000215CE"/>
    <w:rsid w:val="0003604F"/>
    <w:rsid w:val="000566AD"/>
    <w:rsid w:val="000609D5"/>
    <w:rsid w:val="00070396"/>
    <w:rsid w:val="00073843"/>
    <w:rsid w:val="000757E5"/>
    <w:rsid w:val="000A673C"/>
    <w:rsid w:val="000B53A3"/>
    <w:rsid w:val="000C41AE"/>
    <w:rsid w:val="000C56D8"/>
    <w:rsid w:val="000D4EC4"/>
    <w:rsid w:val="000E34C6"/>
    <w:rsid w:val="000E4070"/>
    <w:rsid w:val="000E5C4F"/>
    <w:rsid w:val="00110D70"/>
    <w:rsid w:val="001459E0"/>
    <w:rsid w:val="00152C40"/>
    <w:rsid w:val="00156015"/>
    <w:rsid w:val="00156AA7"/>
    <w:rsid w:val="00156B45"/>
    <w:rsid w:val="00184D25"/>
    <w:rsid w:val="00190A61"/>
    <w:rsid w:val="0019719A"/>
    <w:rsid w:val="001A54FE"/>
    <w:rsid w:val="001A5A5C"/>
    <w:rsid w:val="001A6243"/>
    <w:rsid w:val="001C0282"/>
    <w:rsid w:val="001C7FD6"/>
    <w:rsid w:val="001D7725"/>
    <w:rsid w:val="001E0537"/>
    <w:rsid w:val="001E5C7E"/>
    <w:rsid w:val="001F38D4"/>
    <w:rsid w:val="002258CC"/>
    <w:rsid w:val="00256FF1"/>
    <w:rsid w:val="002904CD"/>
    <w:rsid w:val="0029069A"/>
    <w:rsid w:val="002976F5"/>
    <w:rsid w:val="002B40B1"/>
    <w:rsid w:val="002B7280"/>
    <w:rsid w:val="002C2492"/>
    <w:rsid w:val="002D1141"/>
    <w:rsid w:val="002D319F"/>
    <w:rsid w:val="002E1BC6"/>
    <w:rsid w:val="002E2313"/>
    <w:rsid w:val="002E2527"/>
    <w:rsid w:val="002F1968"/>
    <w:rsid w:val="002F519B"/>
    <w:rsid w:val="0030060F"/>
    <w:rsid w:val="0032189D"/>
    <w:rsid w:val="003370A0"/>
    <w:rsid w:val="00350EC4"/>
    <w:rsid w:val="00363A46"/>
    <w:rsid w:val="003922B3"/>
    <w:rsid w:val="003951B8"/>
    <w:rsid w:val="003A03FA"/>
    <w:rsid w:val="003A4817"/>
    <w:rsid w:val="003C0D8F"/>
    <w:rsid w:val="003C7D17"/>
    <w:rsid w:val="003D031C"/>
    <w:rsid w:val="003E0CE7"/>
    <w:rsid w:val="00406AF1"/>
    <w:rsid w:val="00416E30"/>
    <w:rsid w:val="00422644"/>
    <w:rsid w:val="0043383B"/>
    <w:rsid w:val="00433D38"/>
    <w:rsid w:val="0043656F"/>
    <w:rsid w:val="004469FE"/>
    <w:rsid w:val="00452A7E"/>
    <w:rsid w:val="004873F3"/>
    <w:rsid w:val="004A1926"/>
    <w:rsid w:val="004A4A8D"/>
    <w:rsid w:val="004B2025"/>
    <w:rsid w:val="004B2E2C"/>
    <w:rsid w:val="004B7310"/>
    <w:rsid w:val="004C1AB4"/>
    <w:rsid w:val="004E2DEC"/>
    <w:rsid w:val="004E3D68"/>
    <w:rsid w:val="004F3F26"/>
    <w:rsid w:val="004F4F04"/>
    <w:rsid w:val="0051458D"/>
    <w:rsid w:val="00517844"/>
    <w:rsid w:val="005243B1"/>
    <w:rsid w:val="0052499D"/>
    <w:rsid w:val="005256B4"/>
    <w:rsid w:val="0052597F"/>
    <w:rsid w:val="00534EEC"/>
    <w:rsid w:val="0054091F"/>
    <w:rsid w:val="00541BDF"/>
    <w:rsid w:val="00577014"/>
    <w:rsid w:val="00580938"/>
    <w:rsid w:val="00590FDE"/>
    <w:rsid w:val="005951CE"/>
    <w:rsid w:val="005B693F"/>
    <w:rsid w:val="005D4AE6"/>
    <w:rsid w:val="005D5765"/>
    <w:rsid w:val="005D6A47"/>
    <w:rsid w:val="005E33ED"/>
    <w:rsid w:val="005E68E8"/>
    <w:rsid w:val="00606722"/>
    <w:rsid w:val="00622A6F"/>
    <w:rsid w:val="006309DE"/>
    <w:rsid w:val="00631F6A"/>
    <w:rsid w:val="00641A37"/>
    <w:rsid w:val="00652DD1"/>
    <w:rsid w:val="00657F6D"/>
    <w:rsid w:val="00664CEB"/>
    <w:rsid w:val="006660EA"/>
    <w:rsid w:val="00672093"/>
    <w:rsid w:val="00672CBD"/>
    <w:rsid w:val="006756E2"/>
    <w:rsid w:val="006845FF"/>
    <w:rsid w:val="006853B4"/>
    <w:rsid w:val="00694CF0"/>
    <w:rsid w:val="006969E1"/>
    <w:rsid w:val="006C7F4B"/>
    <w:rsid w:val="006D0023"/>
    <w:rsid w:val="00706A1F"/>
    <w:rsid w:val="00713BA3"/>
    <w:rsid w:val="007177EA"/>
    <w:rsid w:val="007226F1"/>
    <w:rsid w:val="00732D2B"/>
    <w:rsid w:val="007600C5"/>
    <w:rsid w:val="00791DAD"/>
    <w:rsid w:val="00793F8A"/>
    <w:rsid w:val="007948D4"/>
    <w:rsid w:val="00796C95"/>
    <w:rsid w:val="007A5E3D"/>
    <w:rsid w:val="007C75F7"/>
    <w:rsid w:val="007C7A0C"/>
    <w:rsid w:val="007E39FC"/>
    <w:rsid w:val="007F2025"/>
    <w:rsid w:val="007F4559"/>
    <w:rsid w:val="007F4F1C"/>
    <w:rsid w:val="008053E6"/>
    <w:rsid w:val="008070F4"/>
    <w:rsid w:val="00814219"/>
    <w:rsid w:val="00816CDD"/>
    <w:rsid w:val="00835592"/>
    <w:rsid w:val="00847AFC"/>
    <w:rsid w:val="0085701C"/>
    <w:rsid w:val="00860B34"/>
    <w:rsid w:val="00865ECE"/>
    <w:rsid w:val="008912B9"/>
    <w:rsid w:val="008A2521"/>
    <w:rsid w:val="008D231C"/>
    <w:rsid w:val="00900401"/>
    <w:rsid w:val="00932376"/>
    <w:rsid w:val="00932818"/>
    <w:rsid w:val="00943F96"/>
    <w:rsid w:val="00950A4A"/>
    <w:rsid w:val="00952D2B"/>
    <w:rsid w:val="009531EF"/>
    <w:rsid w:val="00956997"/>
    <w:rsid w:val="00966201"/>
    <w:rsid w:val="00970C76"/>
    <w:rsid w:val="009A023A"/>
    <w:rsid w:val="009A0505"/>
    <w:rsid w:val="009B7382"/>
    <w:rsid w:val="009D031B"/>
    <w:rsid w:val="009D2008"/>
    <w:rsid w:val="009E2A71"/>
    <w:rsid w:val="009E539F"/>
    <w:rsid w:val="009F0031"/>
    <w:rsid w:val="009F0442"/>
    <w:rsid w:val="009F360B"/>
    <w:rsid w:val="00A11C68"/>
    <w:rsid w:val="00A3705E"/>
    <w:rsid w:val="00A42376"/>
    <w:rsid w:val="00A43619"/>
    <w:rsid w:val="00A454D1"/>
    <w:rsid w:val="00A550C9"/>
    <w:rsid w:val="00A55293"/>
    <w:rsid w:val="00A56FC4"/>
    <w:rsid w:val="00A86CB6"/>
    <w:rsid w:val="00A92BA2"/>
    <w:rsid w:val="00A94ED6"/>
    <w:rsid w:val="00A957D4"/>
    <w:rsid w:val="00AB1669"/>
    <w:rsid w:val="00AD03D2"/>
    <w:rsid w:val="00AD07DB"/>
    <w:rsid w:val="00AD3266"/>
    <w:rsid w:val="00AD79E4"/>
    <w:rsid w:val="00AE1588"/>
    <w:rsid w:val="00AE5237"/>
    <w:rsid w:val="00AF30B5"/>
    <w:rsid w:val="00AF3FAE"/>
    <w:rsid w:val="00AF5814"/>
    <w:rsid w:val="00B16153"/>
    <w:rsid w:val="00B179EB"/>
    <w:rsid w:val="00B22C8B"/>
    <w:rsid w:val="00B37B5D"/>
    <w:rsid w:val="00B41EDF"/>
    <w:rsid w:val="00B528A4"/>
    <w:rsid w:val="00B6317A"/>
    <w:rsid w:val="00B72EE6"/>
    <w:rsid w:val="00B77E2E"/>
    <w:rsid w:val="00B93F1F"/>
    <w:rsid w:val="00BA15CA"/>
    <w:rsid w:val="00BA42C8"/>
    <w:rsid w:val="00BB2A77"/>
    <w:rsid w:val="00BB63DC"/>
    <w:rsid w:val="00BC2060"/>
    <w:rsid w:val="00BC2F4D"/>
    <w:rsid w:val="00BF4C12"/>
    <w:rsid w:val="00C031C6"/>
    <w:rsid w:val="00C041F1"/>
    <w:rsid w:val="00C05BFA"/>
    <w:rsid w:val="00C12C54"/>
    <w:rsid w:val="00C27BC3"/>
    <w:rsid w:val="00C42DB7"/>
    <w:rsid w:val="00C530AE"/>
    <w:rsid w:val="00C55C4C"/>
    <w:rsid w:val="00C57DA5"/>
    <w:rsid w:val="00CA0D84"/>
    <w:rsid w:val="00CB07B6"/>
    <w:rsid w:val="00CB1B4F"/>
    <w:rsid w:val="00CB31CB"/>
    <w:rsid w:val="00CB5B32"/>
    <w:rsid w:val="00CC166F"/>
    <w:rsid w:val="00CE536C"/>
    <w:rsid w:val="00CE7315"/>
    <w:rsid w:val="00D03555"/>
    <w:rsid w:val="00D0630B"/>
    <w:rsid w:val="00D12745"/>
    <w:rsid w:val="00D176C1"/>
    <w:rsid w:val="00D21A3E"/>
    <w:rsid w:val="00D232B0"/>
    <w:rsid w:val="00D335BA"/>
    <w:rsid w:val="00D4000A"/>
    <w:rsid w:val="00D44A18"/>
    <w:rsid w:val="00D5094A"/>
    <w:rsid w:val="00D62615"/>
    <w:rsid w:val="00D6276A"/>
    <w:rsid w:val="00D6380D"/>
    <w:rsid w:val="00D7225A"/>
    <w:rsid w:val="00D727A5"/>
    <w:rsid w:val="00D73AA7"/>
    <w:rsid w:val="00D74AD4"/>
    <w:rsid w:val="00D76266"/>
    <w:rsid w:val="00D85036"/>
    <w:rsid w:val="00D85D1A"/>
    <w:rsid w:val="00D95D98"/>
    <w:rsid w:val="00DB368C"/>
    <w:rsid w:val="00DB6CB8"/>
    <w:rsid w:val="00DC4266"/>
    <w:rsid w:val="00DC68A6"/>
    <w:rsid w:val="00DF4349"/>
    <w:rsid w:val="00E11884"/>
    <w:rsid w:val="00E25A9A"/>
    <w:rsid w:val="00E26398"/>
    <w:rsid w:val="00E318F0"/>
    <w:rsid w:val="00E37616"/>
    <w:rsid w:val="00E541CE"/>
    <w:rsid w:val="00E6203A"/>
    <w:rsid w:val="00E7548E"/>
    <w:rsid w:val="00E82758"/>
    <w:rsid w:val="00E831D4"/>
    <w:rsid w:val="00E8437B"/>
    <w:rsid w:val="00E91609"/>
    <w:rsid w:val="00E940B9"/>
    <w:rsid w:val="00EA08A1"/>
    <w:rsid w:val="00EA6EDD"/>
    <w:rsid w:val="00EB4475"/>
    <w:rsid w:val="00EB48C3"/>
    <w:rsid w:val="00EB6F4F"/>
    <w:rsid w:val="00ED5D20"/>
    <w:rsid w:val="00EE00C9"/>
    <w:rsid w:val="00EE667A"/>
    <w:rsid w:val="00EF22F2"/>
    <w:rsid w:val="00EF40DD"/>
    <w:rsid w:val="00F03FCA"/>
    <w:rsid w:val="00F14928"/>
    <w:rsid w:val="00F179FD"/>
    <w:rsid w:val="00F24F6B"/>
    <w:rsid w:val="00F32615"/>
    <w:rsid w:val="00F52EF4"/>
    <w:rsid w:val="00F560C2"/>
    <w:rsid w:val="00F65D0D"/>
    <w:rsid w:val="00F67484"/>
    <w:rsid w:val="00F74BAF"/>
    <w:rsid w:val="00F86E3A"/>
    <w:rsid w:val="00F950B5"/>
    <w:rsid w:val="00FA5405"/>
    <w:rsid w:val="00FD49FE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F3F2"/>
  <w15:chartTrackingRefBased/>
  <w15:docId w15:val="{690367C2-3B01-4066-8636-422E95DA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evtekst"/>
    <w:qFormat/>
    <w:rsid w:val="00C42DB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2DB7"/>
    <w:pPr>
      <w:ind w:left="720"/>
      <w:contextualSpacing/>
    </w:pPr>
    <w:rPr>
      <w:rFonts w:ascii="Calibri" w:eastAsia="Calibri" w:hAnsi="Calibri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C42DB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42D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vakreferanse">
    <w:name w:val="Subtle Reference"/>
    <w:basedOn w:val="Standardskriftforavsnitt"/>
    <w:uiPriority w:val="31"/>
    <w:qFormat/>
    <w:rsid w:val="00C57DA5"/>
    <w:rPr>
      <w:smallCaps/>
      <w:color w:val="5A5A5A" w:themeColor="text1" w:themeTint="A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E5C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E5C4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E5C4F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E5C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5C4F"/>
    <w:rPr>
      <w:rFonts w:ascii="Arial" w:eastAsia="Times New Roman" w:hAnsi="Arial" w:cs="Times New Roman"/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0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7039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225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77E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1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3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14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7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79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7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57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9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47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ndelagfylke.no/vare-tjenester/utdanning/elev/opplaringstilbud/intensive-kur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-anneskje@trondelagfylk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lu@trondelagfylke.n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rondelagfylke.no/privatisteksam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ivatist.inschool.visma.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CA6544359D841BEDEBA8B5688F00C" ma:contentTypeVersion="11" ma:contentTypeDescription="Opprett et nytt dokument." ma:contentTypeScope="" ma:versionID="10fa7646d0197b1d7aff1fb26b2b8907">
  <xsd:schema xmlns:xsd="http://www.w3.org/2001/XMLSchema" xmlns:xs="http://www.w3.org/2001/XMLSchema" xmlns:p="http://schemas.microsoft.com/office/2006/metadata/properties" xmlns:ns3="519261f3-cd61-403b-af40-fef44131b3bf" xmlns:ns4="b0c29096-bd2f-4c62-8def-523e9361eb1c" targetNamespace="http://schemas.microsoft.com/office/2006/metadata/properties" ma:root="true" ma:fieldsID="6033a7217e583956b12ae33d01197e6a" ns3:_="" ns4:_="">
    <xsd:import namespace="519261f3-cd61-403b-af40-fef44131b3bf"/>
    <xsd:import namespace="b0c29096-bd2f-4c62-8def-523e9361eb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61f3-cd61-403b-af40-fef44131b3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29096-bd2f-4c62-8def-523e9361e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6A746-AE38-4626-A6D0-5158C383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D0E92-F85B-4AEE-9622-0BF11582A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61f3-cd61-403b-af40-fef44131b3bf"/>
    <ds:schemaRef ds:uri="b0c29096-bd2f-4c62-8def-523e9361e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26DCF-4B7C-4BD9-B8A1-219B36E35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Luktvasslimo</dc:creator>
  <cp:keywords/>
  <dc:description/>
  <cp:lastModifiedBy>Monika Luktvasslimo</cp:lastModifiedBy>
  <cp:revision>5</cp:revision>
  <cp:lastPrinted>2019-06-12T12:22:00Z</cp:lastPrinted>
  <dcterms:created xsi:type="dcterms:W3CDTF">2023-04-24T11:22:00Z</dcterms:created>
  <dcterms:modified xsi:type="dcterms:W3CDTF">2023-04-24T11:23:00Z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0x010100645CA6544359D841BEDEBA8B5688F00C</vt:lpwstr>
  </property>
</Properties>
</file>