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86D3A" w14:textId="77777777" w:rsidR="00C677C0" w:rsidRDefault="00C35A8D" w:rsidP="00C677C0">
      <w:pPr>
        <w:ind w:left="708"/>
        <w:rPr>
          <w:sz w:val="96"/>
          <w:szCs w:val="96"/>
        </w:rPr>
      </w:pPr>
      <w:r>
        <w:rPr>
          <w:noProof/>
          <w:sz w:val="96"/>
          <w:szCs w:val="96"/>
          <w:lang w:eastAsia="nb-NO"/>
        </w:rPr>
        <w:drawing>
          <wp:inline distT="0" distB="0" distL="0" distR="0" wp14:anchorId="5E04F415" wp14:editId="4547BB5A">
            <wp:extent cx="2093811" cy="647700"/>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042A0.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2710" cy="650453"/>
                    </a:xfrm>
                    <a:prstGeom prst="rect">
                      <a:avLst/>
                    </a:prstGeom>
                  </pic:spPr>
                </pic:pic>
              </a:graphicData>
            </a:graphic>
          </wp:inline>
        </w:drawing>
      </w:r>
    </w:p>
    <w:p w14:paraId="345E461F" w14:textId="51AD2855" w:rsidR="00CE3D75" w:rsidRPr="00CE3D75" w:rsidRDefault="00C35A8D" w:rsidP="00C677C0">
      <w:pPr>
        <w:ind w:left="708"/>
        <w:jc w:val="center"/>
        <w:rPr>
          <w:sz w:val="96"/>
          <w:szCs w:val="96"/>
        </w:rPr>
      </w:pPr>
      <w:r w:rsidRPr="00C677C0">
        <w:rPr>
          <w:sz w:val="12"/>
          <w:szCs w:val="12"/>
        </w:rPr>
        <w:br/>
      </w:r>
      <w:r>
        <w:rPr>
          <w:sz w:val="96"/>
          <w:szCs w:val="96"/>
        </w:rPr>
        <w:t>Utviklingsplan 20</w:t>
      </w:r>
      <w:r w:rsidR="00FF6147">
        <w:rPr>
          <w:sz w:val="96"/>
          <w:szCs w:val="96"/>
        </w:rPr>
        <w:t>20</w:t>
      </w:r>
      <w:r>
        <w:rPr>
          <w:sz w:val="96"/>
          <w:szCs w:val="96"/>
        </w:rPr>
        <w:t>-20</w:t>
      </w:r>
      <w:r w:rsidR="00860BC5">
        <w:rPr>
          <w:sz w:val="96"/>
          <w:szCs w:val="96"/>
        </w:rPr>
        <w:t>2</w:t>
      </w:r>
      <w:r w:rsidR="00FF6147">
        <w:rPr>
          <w:sz w:val="96"/>
          <w:szCs w:val="96"/>
        </w:rPr>
        <w:t>1</w:t>
      </w:r>
    </w:p>
    <w:p w14:paraId="345E4620" w14:textId="1D597F88" w:rsidR="00CE3D75" w:rsidRDefault="00860BC5" w:rsidP="00C677C0">
      <w:pPr>
        <w:jc w:val="center"/>
        <w:rPr>
          <w:sz w:val="96"/>
          <w:szCs w:val="96"/>
        </w:rPr>
      </w:pPr>
      <w:r>
        <w:rPr>
          <w:sz w:val="96"/>
          <w:szCs w:val="96"/>
        </w:rPr>
        <w:t>Selbu</w:t>
      </w:r>
      <w:r w:rsidR="00CE3D75" w:rsidRPr="00CE3D75">
        <w:rPr>
          <w:sz w:val="96"/>
          <w:szCs w:val="96"/>
        </w:rPr>
        <w:t xml:space="preserve"> </w:t>
      </w:r>
      <w:r>
        <w:rPr>
          <w:sz w:val="96"/>
          <w:szCs w:val="96"/>
        </w:rPr>
        <w:t>v</w:t>
      </w:r>
      <w:r w:rsidR="00CE3D75" w:rsidRPr="00CE3D75">
        <w:rPr>
          <w:sz w:val="96"/>
          <w:szCs w:val="96"/>
        </w:rPr>
        <w:t>ideregående skole</w:t>
      </w:r>
    </w:p>
    <w:p w14:paraId="7F02B69B" w14:textId="77777777" w:rsidR="00C677C0" w:rsidRPr="00C677C0" w:rsidRDefault="00C677C0" w:rsidP="00C677C0">
      <w:pPr>
        <w:spacing w:after="120" w:line="240" w:lineRule="auto"/>
        <w:rPr>
          <w:sz w:val="28"/>
          <w:szCs w:val="28"/>
        </w:rPr>
      </w:pPr>
      <w:r w:rsidRPr="00C677C0">
        <w:rPr>
          <w:b/>
          <w:sz w:val="28"/>
          <w:szCs w:val="28"/>
        </w:rPr>
        <w:t>Skolens visjon; Vi skaper historie ved å være nær og lærende</w:t>
      </w:r>
    </w:p>
    <w:p w14:paraId="26244F39" w14:textId="77777777" w:rsidR="00C677C0" w:rsidRPr="00C677C0" w:rsidRDefault="00C677C0" w:rsidP="00C677C0">
      <w:pPr>
        <w:spacing w:after="120" w:line="240" w:lineRule="auto"/>
        <w:rPr>
          <w:b/>
          <w:sz w:val="28"/>
          <w:szCs w:val="28"/>
        </w:rPr>
      </w:pPr>
      <w:r w:rsidRPr="00C677C0">
        <w:rPr>
          <w:b/>
          <w:sz w:val="28"/>
          <w:szCs w:val="28"/>
        </w:rPr>
        <w:t>Skolens verdier;</w:t>
      </w:r>
    </w:p>
    <w:p w14:paraId="59FFFB5F" w14:textId="77777777" w:rsidR="00C677C0" w:rsidRPr="00C677C0" w:rsidRDefault="00C677C0" w:rsidP="00C677C0">
      <w:pPr>
        <w:pStyle w:val="Listeavsnitt"/>
        <w:numPr>
          <w:ilvl w:val="0"/>
          <w:numId w:val="9"/>
        </w:numPr>
        <w:spacing w:line="240" w:lineRule="auto"/>
        <w:rPr>
          <w:sz w:val="28"/>
          <w:szCs w:val="28"/>
        </w:rPr>
      </w:pPr>
      <w:r w:rsidRPr="00C677C0">
        <w:rPr>
          <w:sz w:val="28"/>
          <w:szCs w:val="28"/>
        </w:rPr>
        <w:t xml:space="preserve">Åpen </w:t>
      </w:r>
    </w:p>
    <w:p w14:paraId="4C5B5828" w14:textId="77777777" w:rsidR="00C677C0" w:rsidRPr="00C677C0" w:rsidRDefault="00C677C0" w:rsidP="00C677C0">
      <w:pPr>
        <w:pStyle w:val="Listeavsnitt"/>
        <w:numPr>
          <w:ilvl w:val="0"/>
          <w:numId w:val="9"/>
        </w:numPr>
        <w:spacing w:line="240" w:lineRule="auto"/>
        <w:rPr>
          <w:sz w:val="28"/>
          <w:szCs w:val="28"/>
        </w:rPr>
      </w:pPr>
      <w:r w:rsidRPr="00C677C0">
        <w:rPr>
          <w:sz w:val="28"/>
          <w:szCs w:val="28"/>
        </w:rPr>
        <w:t>Nysgjerrig</w:t>
      </w:r>
    </w:p>
    <w:p w14:paraId="6751DEE7" w14:textId="77777777" w:rsidR="00C677C0" w:rsidRPr="00C677C0" w:rsidRDefault="00C677C0" w:rsidP="00C677C0">
      <w:pPr>
        <w:pStyle w:val="Listeavsnitt"/>
        <w:numPr>
          <w:ilvl w:val="0"/>
          <w:numId w:val="9"/>
        </w:numPr>
        <w:spacing w:line="240" w:lineRule="auto"/>
        <w:rPr>
          <w:sz w:val="28"/>
          <w:szCs w:val="28"/>
        </w:rPr>
      </w:pPr>
      <w:r w:rsidRPr="00C677C0">
        <w:rPr>
          <w:sz w:val="28"/>
          <w:szCs w:val="28"/>
        </w:rPr>
        <w:t>Modig</w:t>
      </w:r>
    </w:p>
    <w:p w14:paraId="4AE14518" w14:textId="77777777" w:rsidR="00C677C0" w:rsidRPr="00C677C0" w:rsidRDefault="00C677C0" w:rsidP="00C677C0">
      <w:pPr>
        <w:pStyle w:val="Listeavsnitt"/>
        <w:numPr>
          <w:ilvl w:val="0"/>
          <w:numId w:val="9"/>
        </w:numPr>
        <w:spacing w:line="240" w:lineRule="auto"/>
        <w:rPr>
          <w:sz w:val="28"/>
          <w:szCs w:val="28"/>
        </w:rPr>
      </w:pPr>
      <w:r w:rsidRPr="00C677C0">
        <w:rPr>
          <w:sz w:val="28"/>
          <w:szCs w:val="28"/>
        </w:rPr>
        <w:t>Ansvarlig</w:t>
      </w:r>
    </w:p>
    <w:p w14:paraId="3F248941" w14:textId="77777777" w:rsidR="00C677C0" w:rsidRPr="00C677C0" w:rsidRDefault="00C677C0" w:rsidP="00C677C0">
      <w:pPr>
        <w:pStyle w:val="Listeavsnitt"/>
        <w:numPr>
          <w:ilvl w:val="0"/>
          <w:numId w:val="9"/>
        </w:numPr>
        <w:spacing w:line="240" w:lineRule="auto"/>
        <w:rPr>
          <w:sz w:val="28"/>
          <w:szCs w:val="28"/>
        </w:rPr>
      </w:pPr>
      <w:r w:rsidRPr="00C677C0">
        <w:rPr>
          <w:sz w:val="28"/>
          <w:szCs w:val="28"/>
        </w:rPr>
        <w:t>Tydelig</w:t>
      </w:r>
    </w:p>
    <w:p w14:paraId="6DA8639A" w14:textId="19E2FBA9" w:rsidR="00C35A8D" w:rsidRPr="00C35A8D" w:rsidRDefault="00C35A8D" w:rsidP="00C677C0">
      <w:r w:rsidRPr="00C35A8D">
        <w:t xml:space="preserve"> </w:t>
      </w:r>
    </w:p>
    <w:p w14:paraId="34273AA3" w14:textId="77777777" w:rsidR="00FF6147" w:rsidRDefault="00FF6147">
      <w:pPr>
        <w:rPr>
          <w:rFonts w:ascii="Arial" w:eastAsia="Times New Roman" w:hAnsi="Arial" w:cs="Arial"/>
          <w:color w:val="333333"/>
          <w:sz w:val="20"/>
          <w:szCs w:val="20"/>
          <w:lang w:eastAsia="nb-NO"/>
        </w:rPr>
      </w:pPr>
      <w:r>
        <w:rPr>
          <w:rFonts w:ascii="Arial" w:hAnsi="Arial" w:cs="Arial"/>
          <w:color w:val="333333"/>
          <w:sz w:val="20"/>
          <w:szCs w:val="20"/>
        </w:rPr>
        <w:br w:type="page"/>
      </w:r>
    </w:p>
    <w:p w14:paraId="14F1F029" w14:textId="0FD9DE06" w:rsidR="00C45B5B" w:rsidRDefault="00C45B5B" w:rsidP="00C45B5B">
      <w:pPr>
        <w:pStyle w:val="NormalWeb"/>
        <w:shd w:val="clear" w:color="auto" w:fill="FFFFFF"/>
        <w:ind w:left="348"/>
        <w:rPr>
          <w:rFonts w:ascii="Arial" w:hAnsi="Arial" w:cs="Arial"/>
          <w:color w:val="333333"/>
          <w:sz w:val="18"/>
          <w:szCs w:val="18"/>
        </w:rPr>
      </w:pPr>
      <w:r>
        <w:rPr>
          <w:rFonts w:ascii="Arial" w:hAnsi="Arial" w:cs="Arial"/>
          <w:color w:val="333333"/>
          <w:sz w:val="20"/>
          <w:szCs w:val="20"/>
        </w:rPr>
        <w:lastRenderedPageBreak/>
        <w:t xml:space="preserve">Trøndelag fylkeskommune er en kunnskapsorganisasjon med stor tverrfaglighet og rundt 4500 medarbeidere. Vi leverer tjenester som er viktig for folks hverdag. De største ansvarsområdene er utdanning, tannhelse og samferdsel. Vi er en stor samfunnsutvikler innen kultur, folkehelse, plan- og næringsutvikling. </w:t>
      </w:r>
      <w:r>
        <w:rPr>
          <w:rFonts w:ascii="Arial" w:hAnsi="Arial" w:cs="Arial"/>
          <w:color w:val="333333"/>
          <w:sz w:val="20"/>
          <w:szCs w:val="20"/>
        </w:rPr>
        <w:br/>
        <w:t>Vår visjon er «</w:t>
      </w:r>
      <w:r>
        <w:rPr>
          <w:rStyle w:val="Sterk"/>
          <w:rFonts w:ascii="Arial" w:hAnsi="Arial" w:cs="Arial"/>
          <w:color w:val="333333"/>
          <w:sz w:val="20"/>
          <w:szCs w:val="20"/>
        </w:rPr>
        <w:t>Vi skaper historie</w:t>
      </w:r>
      <w:r>
        <w:rPr>
          <w:rFonts w:ascii="Arial" w:hAnsi="Arial" w:cs="Arial"/>
          <w:color w:val="333333"/>
          <w:sz w:val="20"/>
          <w:szCs w:val="20"/>
        </w:rPr>
        <w:t>». Vi lever etter verdiene</w:t>
      </w:r>
      <w:r>
        <w:rPr>
          <w:rStyle w:val="Sterk"/>
          <w:rFonts w:ascii="Arial" w:hAnsi="Arial" w:cs="Arial"/>
          <w:color w:val="333333"/>
          <w:sz w:val="20"/>
          <w:szCs w:val="20"/>
        </w:rPr>
        <w:t xml:space="preserve">: Åpen og nysgjerrig i holdning, Modig og ansvarlig i handling. </w:t>
      </w:r>
      <w:r>
        <w:rPr>
          <w:rFonts w:ascii="Arial" w:hAnsi="Arial" w:cs="Arial"/>
          <w:b/>
          <w:bCs/>
          <w:color w:val="333333"/>
          <w:sz w:val="20"/>
          <w:szCs w:val="20"/>
        </w:rPr>
        <w:br/>
      </w:r>
      <w:r>
        <w:rPr>
          <w:rFonts w:ascii="Arial" w:hAnsi="Arial" w:cs="Arial"/>
          <w:color w:val="333333"/>
          <w:sz w:val="20"/>
          <w:szCs w:val="20"/>
        </w:rPr>
        <w:t>Fylkeskommunen er politisk styrt med fylkestinget som øverste politiske organ. Vi har to administrasjonssteder: Steinkjer og Trondheim.</w:t>
      </w:r>
      <w:r>
        <w:rPr>
          <w:rFonts w:ascii="Arial" w:hAnsi="Arial" w:cs="Arial"/>
          <w:b/>
          <w:bCs/>
          <w:color w:val="333333"/>
          <w:sz w:val="20"/>
          <w:szCs w:val="20"/>
        </w:rPr>
        <w:br/>
      </w:r>
      <w:r>
        <w:rPr>
          <w:rFonts w:ascii="Arial" w:hAnsi="Arial" w:cs="Arial"/>
          <w:b/>
          <w:bCs/>
          <w:color w:val="333333"/>
          <w:sz w:val="20"/>
          <w:szCs w:val="20"/>
        </w:rPr>
        <w:br/>
      </w:r>
      <w:r>
        <w:rPr>
          <w:rStyle w:val="Sterk"/>
          <w:rFonts w:ascii="Arial" w:hAnsi="Arial" w:cs="Arial"/>
          <w:color w:val="333333"/>
          <w:sz w:val="18"/>
          <w:szCs w:val="18"/>
        </w:rPr>
        <w:t>Fylkeskommunen ønsker en mangfoldig sammensetning av ansatte. For den som tilsettes i videregående skole kreves fremlagt politiattest. Vi gjør oppmerksom på at vi utarbeider offentlige søkerlister, men du kan søke om unntak fra denne.</w:t>
      </w:r>
    </w:p>
    <w:p w14:paraId="5EBB6F94" w14:textId="293E0A77" w:rsidR="00C45B5B" w:rsidRDefault="00C45B5B" w:rsidP="00C45B5B">
      <w:pPr>
        <w:pStyle w:val="NormalWeb"/>
        <w:shd w:val="clear" w:color="auto" w:fill="FFFFFF"/>
        <w:ind w:left="348"/>
        <w:rPr>
          <w:rFonts w:ascii="Arial" w:hAnsi="Arial" w:cs="Arial"/>
          <w:color w:val="333333"/>
          <w:sz w:val="18"/>
          <w:szCs w:val="18"/>
        </w:rPr>
      </w:pPr>
      <w:r>
        <w:rPr>
          <w:rStyle w:val="Sterk"/>
          <w:rFonts w:ascii="Arial" w:hAnsi="Arial" w:cs="Arial"/>
          <w:color w:val="333333"/>
          <w:sz w:val="20"/>
          <w:szCs w:val="20"/>
        </w:rPr>
        <w:t xml:space="preserve">Selbu videregående skole sin visjon er: </w:t>
      </w:r>
      <w:r w:rsidRPr="00C45B5B">
        <w:rPr>
          <w:rStyle w:val="Sterk"/>
          <w:rFonts w:ascii="Arial" w:hAnsi="Arial" w:cs="Arial"/>
          <w:i/>
          <w:color w:val="333333"/>
          <w:sz w:val="20"/>
          <w:szCs w:val="20"/>
        </w:rPr>
        <w:t>Vi skaper historie ved å være</w:t>
      </w:r>
      <w:r>
        <w:rPr>
          <w:rStyle w:val="Sterk"/>
          <w:rFonts w:ascii="Arial" w:hAnsi="Arial" w:cs="Arial"/>
          <w:color w:val="333333"/>
          <w:sz w:val="20"/>
          <w:szCs w:val="20"/>
        </w:rPr>
        <w:t xml:space="preserve"> </w:t>
      </w:r>
      <w:r>
        <w:rPr>
          <w:rStyle w:val="Utheving"/>
          <w:rFonts w:ascii="Arial" w:hAnsi="Arial" w:cs="Arial"/>
          <w:b/>
          <w:bCs/>
          <w:color w:val="333333"/>
          <w:sz w:val="20"/>
          <w:szCs w:val="20"/>
        </w:rPr>
        <w:t>Nær og lærende</w:t>
      </w:r>
      <w:r>
        <w:rPr>
          <w:rStyle w:val="Sterk"/>
          <w:rFonts w:ascii="Arial" w:hAnsi="Arial" w:cs="Arial"/>
          <w:color w:val="333333"/>
          <w:sz w:val="20"/>
          <w:szCs w:val="20"/>
        </w:rPr>
        <w:t xml:space="preserve">, med verdiene </w:t>
      </w:r>
      <w:r>
        <w:rPr>
          <w:rStyle w:val="Utheving"/>
          <w:rFonts w:ascii="Arial" w:hAnsi="Arial" w:cs="Arial"/>
          <w:b/>
          <w:bCs/>
          <w:color w:val="333333"/>
          <w:sz w:val="20"/>
          <w:szCs w:val="20"/>
        </w:rPr>
        <w:t>Åpen, Nysgjerrig, Modig, Ansvarlig og Tydelig</w:t>
      </w:r>
      <w:r>
        <w:rPr>
          <w:rStyle w:val="Sterk"/>
          <w:rFonts w:ascii="Arial" w:hAnsi="Arial" w:cs="Arial"/>
          <w:color w:val="333333"/>
          <w:sz w:val="20"/>
          <w:szCs w:val="20"/>
        </w:rPr>
        <w:t>. Hos oss vil du få muligheten til en personlig utvikling i en kollektivt orientert skole. Våre fokusområder er vurdering for læring, praktisk tilnærming av opplæringen, klasseledelse og relasjonsbygging.</w:t>
      </w:r>
    </w:p>
    <w:p w14:paraId="3EEBF819" w14:textId="3D28D438" w:rsidR="00C45B5B" w:rsidRPr="00C45B5B" w:rsidRDefault="00C45B5B" w:rsidP="00C45B5B">
      <w:pPr>
        <w:pStyle w:val="NormalWeb"/>
        <w:shd w:val="clear" w:color="auto" w:fill="FFFFFF"/>
        <w:ind w:left="348"/>
        <w:rPr>
          <w:rFonts w:ascii="Arial" w:hAnsi="Arial" w:cs="Arial"/>
          <w:color w:val="333333"/>
          <w:sz w:val="18"/>
          <w:szCs w:val="18"/>
        </w:rPr>
      </w:pPr>
      <w:r>
        <w:rPr>
          <w:rStyle w:val="Sterk"/>
          <w:rFonts w:ascii="Arial" w:hAnsi="Arial" w:cs="Arial"/>
          <w:color w:val="333333"/>
          <w:sz w:val="20"/>
          <w:szCs w:val="20"/>
        </w:rPr>
        <w:t>Vi er en skole i Trøndelag med ca 1</w:t>
      </w:r>
      <w:r w:rsidR="00EA78FD">
        <w:rPr>
          <w:rStyle w:val="Sterk"/>
          <w:rFonts w:ascii="Arial" w:hAnsi="Arial" w:cs="Arial"/>
          <w:color w:val="333333"/>
          <w:sz w:val="20"/>
          <w:szCs w:val="20"/>
        </w:rPr>
        <w:t>25</w:t>
      </w:r>
      <w:r>
        <w:rPr>
          <w:rStyle w:val="Sterk"/>
          <w:rFonts w:ascii="Arial" w:hAnsi="Arial" w:cs="Arial"/>
          <w:color w:val="333333"/>
          <w:sz w:val="20"/>
          <w:szCs w:val="20"/>
        </w:rPr>
        <w:t xml:space="preserve"> elever og </w:t>
      </w:r>
      <w:r w:rsidR="002A4BE2">
        <w:rPr>
          <w:rStyle w:val="Sterk"/>
          <w:rFonts w:ascii="Arial" w:hAnsi="Arial" w:cs="Arial"/>
          <w:color w:val="333333"/>
          <w:sz w:val="20"/>
          <w:szCs w:val="20"/>
        </w:rPr>
        <w:t>35</w:t>
      </w:r>
      <w:r>
        <w:rPr>
          <w:rStyle w:val="Sterk"/>
          <w:rFonts w:ascii="Arial" w:hAnsi="Arial" w:cs="Arial"/>
          <w:color w:val="333333"/>
          <w:sz w:val="20"/>
          <w:szCs w:val="20"/>
        </w:rPr>
        <w:t xml:space="preserve"> ansatte. Vi er en kombinert videregående skole med et mangfold blant elever og ansatte. Som en av få skoler i landet tilbyr vi idrettsfag som et mulig løp for alle elever.</w:t>
      </w:r>
    </w:p>
    <w:p w14:paraId="7D99ABF9" w14:textId="77777777" w:rsidR="00C45B5B" w:rsidRPr="00B13E3B" w:rsidRDefault="00C45B5B" w:rsidP="00C45B5B">
      <w:pPr>
        <w:numPr>
          <w:ilvl w:val="0"/>
          <w:numId w:val="8"/>
        </w:numPr>
        <w:spacing w:before="100" w:beforeAutospacing="1" w:after="100" w:afterAutospacing="1" w:line="240" w:lineRule="auto"/>
        <w:contextualSpacing/>
        <w:rPr>
          <w:rFonts w:eastAsia="Times New Roman" w:cs="Times New Roman"/>
          <w:sz w:val="24"/>
          <w:szCs w:val="24"/>
          <w:lang w:eastAsia="sv-SE"/>
        </w:rPr>
      </w:pPr>
      <w:r w:rsidRPr="00B13E3B">
        <w:rPr>
          <w:rFonts w:eastAsia="Times New Roman" w:cs="Times New Roman"/>
          <w:color w:val="000000"/>
          <w:sz w:val="24"/>
          <w:szCs w:val="24"/>
          <w:lang w:eastAsia="nb-NO"/>
        </w:rPr>
        <w:t>SVGS skal være en inkluderende skole der elever gis mulighet til å utvikle sitt fulle potensiale, både faglig og sosialt.</w:t>
      </w:r>
    </w:p>
    <w:p w14:paraId="0B6767F2" w14:textId="77777777" w:rsidR="00C45B5B" w:rsidRPr="00B13E3B" w:rsidRDefault="00C45B5B" w:rsidP="00C45B5B">
      <w:pPr>
        <w:numPr>
          <w:ilvl w:val="0"/>
          <w:numId w:val="8"/>
        </w:numPr>
        <w:spacing w:before="100" w:beforeAutospacing="1" w:after="100" w:afterAutospacing="1" w:line="240" w:lineRule="auto"/>
        <w:contextualSpacing/>
        <w:rPr>
          <w:rFonts w:eastAsia="Times New Roman" w:cs="Times New Roman"/>
          <w:sz w:val="24"/>
          <w:szCs w:val="24"/>
          <w:lang w:eastAsia="sv-SE"/>
        </w:rPr>
      </w:pPr>
      <w:r w:rsidRPr="00B13E3B">
        <w:rPr>
          <w:rFonts w:eastAsia="Times New Roman" w:cs="Times New Roman"/>
          <w:color w:val="000000"/>
          <w:sz w:val="24"/>
          <w:szCs w:val="24"/>
          <w:lang w:eastAsia="nb-NO"/>
        </w:rPr>
        <w:t>Skolen skal kontinuerlig ha fokus på læringsmiljø.</w:t>
      </w:r>
    </w:p>
    <w:p w14:paraId="190B6564" w14:textId="2923D686" w:rsidR="00C45B5B" w:rsidRPr="00B13E3B" w:rsidRDefault="00C45B5B" w:rsidP="00C45B5B">
      <w:pPr>
        <w:numPr>
          <w:ilvl w:val="0"/>
          <w:numId w:val="8"/>
        </w:numPr>
        <w:spacing w:before="100" w:beforeAutospacing="1" w:after="100" w:afterAutospacing="1" w:line="240" w:lineRule="auto"/>
        <w:contextualSpacing/>
        <w:rPr>
          <w:rFonts w:eastAsia="Times New Roman" w:cs="Times New Roman"/>
          <w:sz w:val="24"/>
          <w:szCs w:val="24"/>
          <w:lang w:eastAsia="sv-SE"/>
        </w:rPr>
      </w:pPr>
      <w:r w:rsidRPr="00B13E3B">
        <w:rPr>
          <w:rFonts w:eastAsia="Times New Roman" w:cs="Times New Roman"/>
          <w:color w:val="000000"/>
          <w:sz w:val="24"/>
          <w:szCs w:val="24"/>
          <w:lang w:eastAsia="nb-NO"/>
        </w:rPr>
        <w:t xml:space="preserve">Mobbing er forbudt i henhold til Opplæringsloven og SVGS skal aktivt arbeide for å forebygge og håndtere mobbing og psykososial helse. </w:t>
      </w:r>
    </w:p>
    <w:p w14:paraId="653D62D3" w14:textId="6C6FEC33" w:rsidR="00C45B5B" w:rsidRPr="00B13E3B" w:rsidRDefault="00C45B5B" w:rsidP="00C45B5B">
      <w:pPr>
        <w:numPr>
          <w:ilvl w:val="0"/>
          <w:numId w:val="8"/>
        </w:numPr>
        <w:spacing w:before="100" w:beforeAutospacing="1" w:after="100" w:afterAutospacing="1" w:line="240" w:lineRule="auto"/>
        <w:contextualSpacing/>
        <w:rPr>
          <w:rFonts w:eastAsia="Times New Roman" w:cs="Times New Roman"/>
          <w:sz w:val="24"/>
          <w:szCs w:val="24"/>
          <w:lang w:val="sv-SE" w:eastAsia="sv-SE"/>
        </w:rPr>
      </w:pPr>
      <w:r w:rsidRPr="00B13E3B">
        <w:rPr>
          <w:rFonts w:eastAsia="Times New Roman" w:cs="Times New Roman"/>
          <w:color w:val="000000"/>
          <w:sz w:val="24"/>
          <w:szCs w:val="24"/>
          <w:lang w:eastAsia="nb-NO"/>
        </w:rPr>
        <w:t xml:space="preserve">SVGS skal være en kombinert videregående skole med et </w:t>
      </w:r>
      <w:r>
        <w:rPr>
          <w:rFonts w:eastAsia="Times New Roman" w:cs="Times New Roman"/>
          <w:color w:val="000000"/>
          <w:sz w:val="24"/>
          <w:szCs w:val="24"/>
          <w:lang w:eastAsia="nb-NO"/>
        </w:rPr>
        <w:t>tilpasset utvalg</w:t>
      </w:r>
      <w:r w:rsidRPr="00B13E3B">
        <w:rPr>
          <w:rFonts w:eastAsia="Times New Roman" w:cs="Times New Roman"/>
          <w:color w:val="000000"/>
          <w:sz w:val="24"/>
          <w:szCs w:val="24"/>
          <w:lang w:eastAsia="nb-NO"/>
        </w:rPr>
        <w:t xml:space="preserve"> av utdanningsprogram. Tilbudet skal være slik at det møter ungdommens ønsker og arbeidslivets behov på en best mulig måte. Dette betyr at det vil være mange relativt små undervisningsgrupper. </w:t>
      </w:r>
      <w:r w:rsidRPr="00B13E3B">
        <w:rPr>
          <w:rFonts w:eastAsia="Times New Roman" w:cs="Times New Roman"/>
          <w:color w:val="000000"/>
          <w:sz w:val="24"/>
          <w:szCs w:val="24"/>
          <w:lang w:val="sv-SE" w:eastAsia="nb-NO"/>
        </w:rPr>
        <w:t>Antall små grupper må vurderes fra år til år.</w:t>
      </w:r>
    </w:p>
    <w:p w14:paraId="7F052D03" w14:textId="77777777" w:rsidR="00C45B5B" w:rsidRPr="00FF6147" w:rsidRDefault="00C45B5B" w:rsidP="00C45B5B">
      <w:pPr>
        <w:numPr>
          <w:ilvl w:val="0"/>
          <w:numId w:val="8"/>
        </w:numPr>
        <w:spacing w:before="100" w:beforeAutospacing="1" w:after="100" w:afterAutospacing="1" w:line="240" w:lineRule="auto"/>
        <w:contextualSpacing/>
        <w:rPr>
          <w:rFonts w:eastAsia="Times New Roman" w:cs="Times New Roman"/>
          <w:sz w:val="24"/>
          <w:szCs w:val="24"/>
          <w:lang w:val="sv-SE" w:eastAsia="sv-SE"/>
        </w:rPr>
      </w:pPr>
      <w:r w:rsidRPr="00FF6147">
        <w:rPr>
          <w:rFonts w:eastAsia="Times New Roman" w:cs="Times New Roman"/>
          <w:color w:val="000000"/>
          <w:sz w:val="24"/>
          <w:szCs w:val="24"/>
          <w:lang w:val="sv-SE" w:eastAsia="nb-NO"/>
        </w:rPr>
        <w:t>Det er et felles mål for skolens ansatte å finne fram til interne organisasjonsformer som både er faglig og pedagogisk gode, og samtidig økonomisk forsvarlig innen skolens budsjettrammer</w:t>
      </w:r>
    </w:p>
    <w:p w14:paraId="049CCFAB" w14:textId="77777777" w:rsidR="00C45B5B" w:rsidRPr="00B13E3B" w:rsidRDefault="00C45B5B" w:rsidP="00C45B5B">
      <w:pPr>
        <w:numPr>
          <w:ilvl w:val="0"/>
          <w:numId w:val="8"/>
        </w:numPr>
        <w:spacing w:before="100" w:beforeAutospacing="1" w:after="100" w:afterAutospacing="1" w:line="240" w:lineRule="auto"/>
        <w:contextualSpacing/>
        <w:rPr>
          <w:rFonts w:eastAsia="Times New Roman" w:cs="Times New Roman"/>
          <w:sz w:val="24"/>
          <w:szCs w:val="24"/>
          <w:lang w:eastAsia="sv-SE"/>
        </w:rPr>
      </w:pPr>
      <w:r w:rsidRPr="00B13E3B">
        <w:rPr>
          <w:rFonts w:eastAsia="Times New Roman" w:cs="Times New Roman"/>
          <w:color w:val="000000"/>
          <w:sz w:val="24"/>
          <w:szCs w:val="24"/>
          <w:lang w:eastAsia="nb-NO"/>
        </w:rPr>
        <w:t>Det er et felles mål for skolens ansatte å videreutvikle samarbeidet med andre videregående skoler. Skolen skal også videreutvikle mulighetene for elevene til å få opplæring på alternative læringsarenaer i samarbeid med det lokale arbeidsliv og ved faglærers oppfølging.</w:t>
      </w:r>
    </w:p>
    <w:p w14:paraId="0ED7851A" w14:textId="77777777" w:rsidR="00C45B5B" w:rsidRPr="00B13E3B" w:rsidRDefault="00C45B5B" w:rsidP="00C45B5B">
      <w:pPr>
        <w:numPr>
          <w:ilvl w:val="0"/>
          <w:numId w:val="8"/>
        </w:numPr>
        <w:spacing w:before="100" w:beforeAutospacing="1" w:after="100" w:afterAutospacing="1" w:line="240" w:lineRule="auto"/>
        <w:contextualSpacing/>
        <w:rPr>
          <w:rFonts w:eastAsia="Times New Roman" w:cs="Times New Roman"/>
          <w:sz w:val="24"/>
          <w:szCs w:val="24"/>
          <w:lang w:eastAsia="sv-SE"/>
        </w:rPr>
      </w:pPr>
      <w:r w:rsidRPr="00B13E3B">
        <w:rPr>
          <w:rFonts w:eastAsia="Times New Roman" w:cs="Times New Roman"/>
          <w:color w:val="000000"/>
          <w:sz w:val="24"/>
          <w:szCs w:val="24"/>
          <w:lang w:eastAsia="nb-NO"/>
        </w:rPr>
        <w:t>Skolen skal aktivt arbeide for et godt samarbeid med elevenes foresatte.</w:t>
      </w:r>
    </w:p>
    <w:p w14:paraId="7D19EFD6" w14:textId="77777777" w:rsidR="00C45B5B" w:rsidRPr="00B13E3B" w:rsidRDefault="00C45B5B" w:rsidP="00C45B5B">
      <w:pPr>
        <w:numPr>
          <w:ilvl w:val="0"/>
          <w:numId w:val="8"/>
        </w:numPr>
        <w:spacing w:before="100" w:beforeAutospacing="1" w:after="100" w:afterAutospacing="1" w:line="240" w:lineRule="auto"/>
        <w:contextualSpacing/>
        <w:rPr>
          <w:rFonts w:eastAsia="Times New Roman" w:cs="Times New Roman"/>
          <w:sz w:val="24"/>
          <w:szCs w:val="24"/>
          <w:lang w:val="sv-SE" w:eastAsia="sv-SE"/>
        </w:rPr>
      </w:pPr>
      <w:r w:rsidRPr="00B13E3B">
        <w:rPr>
          <w:rFonts w:eastAsia="Times New Roman" w:cs="Times New Roman"/>
          <w:color w:val="000000"/>
          <w:sz w:val="24"/>
          <w:szCs w:val="24"/>
          <w:lang w:val="sv-SE" w:eastAsia="nb-NO"/>
        </w:rPr>
        <w:t>Videreutvikle seniorpolitiske tiltak</w:t>
      </w:r>
    </w:p>
    <w:p w14:paraId="6712EA30" w14:textId="77777777" w:rsidR="00C45B5B" w:rsidRPr="00B13E3B" w:rsidRDefault="00C45B5B" w:rsidP="00C45B5B">
      <w:pPr>
        <w:numPr>
          <w:ilvl w:val="0"/>
          <w:numId w:val="8"/>
        </w:numPr>
        <w:spacing w:before="100" w:beforeAutospacing="1" w:after="100" w:afterAutospacing="1" w:line="240" w:lineRule="auto"/>
        <w:contextualSpacing/>
        <w:rPr>
          <w:rFonts w:eastAsia="Times New Roman" w:cs="Times New Roman"/>
          <w:sz w:val="24"/>
          <w:szCs w:val="24"/>
          <w:lang w:eastAsia="sv-SE"/>
        </w:rPr>
      </w:pPr>
      <w:r w:rsidRPr="00B13E3B">
        <w:rPr>
          <w:rFonts w:eastAsia="Times New Roman" w:cs="Times New Roman"/>
          <w:color w:val="000000"/>
          <w:sz w:val="24"/>
          <w:szCs w:val="24"/>
          <w:lang w:eastAsia="nb-NO"/>
        </w:rPr>
        <w:t>Skolen har som mål å være en viktig medspiller som regional utviklingsaktør. Skolen vil samarbeide med lokalt arbeids- og kulturliv for å gi elevene et godt tilbud og for å fungere som en aktiv partner for videreutvikling av kommunene Selbu og Tydal.</w:t>
      </w:r>
    </w:p>
    <w:p w14:paraId="5BAF209B" w14:textId="77777777" w:rsidR="00C45B5B" w:rsidRPr="00B13E3B" w:rsidRDefault="00C45B5B" w:rsidP="00C45B5B">
      <w:pPr>
        <w:numPr>
          <w:ilvl w:val="0"/>
          <w:numId w:val="8"/>
        </w:numPr>
        <w:spacing w:before="100" w:beforeAutospacing="1" w:after="100" w:afterAutospacing="1" w:line="240" w:lineRule="auto"/>
        <w:contextualSpacing/>
        <w:rPr>
          <w:rFonts w:eastAsia="Times New Roman" w:cs="Times New Roman"/>
          <w:sz w:val="24"/>
          <w:szCs w:val="24"/>
          <w:lang w:eastAsia="sv-SE"/>
        </w:rPr>
      </w:pPr>
      <w:r w:rsidRPr="00B13E3B">
        <w:rPr>
          <w:rFonts w:eastAsia="Times New Roman" w:cs="Times New Roman"/>
          <w:sz w:val="24"/>
          <w:szCs w:val="24"/>
          <w:lang w:eastAsia="nb-NO"/>
        </w:rPr>
        <w:t> </w:t>
      </w:r>
      <w:r w:rsidRPr="00B13E3B">
        <w:rPr>
          <w:rFonts w:eastAsia="Times New Roman" w:cs="Times New Roman"/>
          <w:color w:val="000000"/>
          <w:sz w:val="24"/>
          <w:szCs w:val="24"/>
          <w:lang w:eastAsia="nb-NO"/>
        </w:rPr>
        <w:t>Skolen skal tilby et trivelig hverdagsmiljø for alle og et aktivt elevdemokrati der elever og ansatte skal glede seg til å gå på skolen. Vi skal møtes, hilse på hverandre og se hverandre. Vi ønsker aktive og engasjerte elever og ansatte.</w:t>
      </w:r>
      <w:r w:rsidRPr="00B13E3B">
        <w:rPr>
          <w:rFonts w:eastAsia="Times New Roman" w:cs="Times New Roman"/>
          <w:sz w:val="24"/>
          <w:szCs w:val="24"/>
          <w:lang w:eastAsia="sv-SE"/>
        </w:rPr>
        <w:t xml:space="preserve"> </w:t>
      </w:r>
    </w:p>
    <w:p w14:paraId="3C115FAF" w14:textId="77777777" w:rsidR="00C45B5B" w:rsidRPr="008F3308" w:rsidRDefault="00C45B5B" w:rsidP="00C45B5B">
      <w:pPr>
        <w:spacing w:line="240" w:lineRule="auto"/>
        <w:rPr>
          <w:b/>
          <w:sz w:val="24"/>
          <w:szCs w:val="24"/>
        </w:rPr>
      </w:pPr>
      <w:r w:rsidRPr="008F3308">
        <w:rPr>
          <w:b/>
          <w:sz w:val="24"/>
          <w:szCs w:val="24"/>
        </w:rPr>
        <w:lastRenderedPageBreak/>
        <w:t>Hvor skal vi?</w:t>
      </w:r>
    </w:p>
    <w:p w14:paraId="01907DB1" w14:textId="26D1269D" w:rsidR="00C45B5B" w:rsidRDefault="00C45B5B" w:rsidP="00C45B5B">
      <w:pPr>
        <w:spacing w:line="240" w:lineRule="auto"/>
        <w:contextualSpacing/>
        <w:rPr>
          <w:sz w:val="24"/>
          <w:szCs w:val="24"/>
        </w:rPr>
      </w:pPr>
      <w:r w:rsidRPr="008F3308">
        <w:rPr>
          <w:sz w:val="24"/>
          <w:szCs w:val="24"/>
        </w:rPr>
        <w:t xml:space="preserve">Ved Selbu </w:t>
      </w:r>
      <w:r>
        <w:rPr>
          <w:sz w:val="24"/>
          <w:szCs w:val="24"/>
        </w:rPr>
        <w:t>videregående skole skal vi arbeide</w:t>
      </w:r>
      <w:r w:rsidRPr="008F3308">
        <w:rPr>
          <w:sz w:val="24"/>
          <w:szCs w:val="24"/>
        </w:rPr>
        <w:t xml:space="preserve"> kontinuerlig med </w:t>
      </w:r>
      <w:r>
        <w:rPr>
          <w:sz w:val="24"/>
          <w:szCs w:val="24"/>
        </w:rPr>
        <w:t xml:space="preserve">utviklingen av et godt </w:t>
      </w:r>
      <w:r w:rsidRPr="008F3308">
        <w:rPr>
          <w:sz w:val="24"/>
          <w:szCs w:val="24"/>
        </w:rPr>
        <w:t>læringsmiljø. Et godt læringsmiljø fremmer læring, sosial mestring og psykisk helse. Læringsmiljø er ikke noe som en oppnår ved målrasjonell tilnærming, men noe som utvikles gjennom en kontinuerlig og stadig repet</w:t>
      </w:r>
      <w:r w:rsidR="00FA7750">
        <w:rPr>
          <w:sz w:val="24"/>
          <w:szCs w:val="24"/>
        </w:rPr>
        <w:t>erende</w:t>
      </w:r>
      <w:r w:rsidRPr="008F3308">
        <w:rPr>
          <w:sz w:val="24"/>
          <w:szCs w:val="24"/>
        </w:rPr>
        <w:t xml:space="preserve"> prosess der så vel arbeidsprosesser som kultur etter hvert blir institusjonalisert i virksomheten. Fra et år til annet har vi spesifikke utfordringer. Disse utfordringene er ofte synlige i resultatene i </w:t>
      </w:r>
      <w:r w:rsidR="004443F4">
        <w:rPr>
          <w:sz w:val="24"/>
          <w:szCs w:val="24"/>
        </w:rPr>
        <w:t>de ulike rapportene</w:t>
      </w:r>
      <w:r w:rsidRPr="008F3308">
        <w:rPr>
          <w:sz w:val="24"/>
          <w:szCs w:val="24"/>
        </w:rPr>
        <w:t>. Forbedring av disse utfordringene målfest</w:t>
      </w:r>
      <w:r>
        <w:rPr>
          <w:sz w:val="24"/>
          <w:szCs w:val="24"/>
        </w:rPr>
        <w:t>e</w:t>
      </w:r>
      <w:r w:rsidRPr="008F3308">
        <w:rPr>
          <w:sz w:val="24"/>
          <w:szCs w:val="24"/>
        </w:rPr>
        <w:t>s i vår utviklingsplan og kan gjelde:</w:t>
      </w:r>
    </w:p>
    <w:p w14:paraId="1F329CDC" w14:textId="77777777" w:rsidR="00C45B5B" w:rsidRPr="00C677C0" w:rsidRDefault="00C45B5B" w:rsidP="00C45B5B">
      <w:pPr>
        <w:spacing w:line="240" w:lineRule="auto"/>
        <w:contextualSpacing/>
        <w:rPr>
          <w:sz w:val="12"/>
          <w:szCs w:val="12"/>
        </w:rPr>
      </w:pPr>
    </w:p>
    <w:p w14:paraId="73B8682E" w14:textId="77777777" w:rsidR="00C45B5B" w:rsidRDefault="00C45B5B" w:rsidP="00C45B5B">
      <w:pPr>
        <w:spacing w:line="240" w:lineRule="auto"/>
        <w:contextualSpacing/>
        <w:rPr>
          <w:sz w:val="24"/>
          <w:szCs w:val="24"/>
        </w:rPr>
      </w:pPr>
      <w:r w:rsidRPr="008F3308">
        <w:rPr>
          <w:sz w:val="24"/>
          <w:szCs w:val="24"/>
        </w:rPr>
        <w:t>Elever (læringsmiljø / læringsresultater / gjennomføring)</w:t>
      </w:r>
    </w:p>
    <w:p w14:paraId="0481A443" w14:textId="77777777" w:rsidR="00C45B5B" w:rsidRPr="008F3308" w:rsidRDefault="00C45B5B" w:rsidP="00C45B5B">
      <w:pPr>
        <w:spacing w:line="240" w:lineRule="auto"/>
        <w:contextualSpacing/>
        <w:rPr>
          <w:sz w:val="24"/>
          <w:szCs w:val="24"/>
        </w:rPr>
      </w:pPr>
      <w:r w:rsidRPr="008F3308">
        <w:rPr>
          <w:sz w:val="24"/>
          <w:szCs w:val="24"/>
        </w:rPr>
        <w:t>Medarbeidere, læring og fornyelse</w:t>
      </w:r>
    </w:p>
    <w:p w14:paraId="7C875DA7" w14:textId="77777777" w:rsidR="00C45B5B" w:rsidRPr="008F3308" w:rsidRDefault="00C45B5B" w:rsidP="00C45B5B">
      <w:pPr>
        <w:spacing w:line="240" w:lineRule="auto"/>
        <w:contextualSpacing/>
        <w:rPr>
          <w:sz w:val="24"/>
          <w:szCs w:val="24"/>
        </w:rPr>
      </w:pPr>
      <w:r w:rsidRPr="008F3308">
        <w:rPr>
          <w:sz w:val="24"/>
          <w:szCs w:val="24"/>
        </w:rPr>
        <w:t>Regional utvikling</w:t>
      </w:r>
    </w:p>
    <w:p w14:paraId="7020BC29" w14:textId="77777777" w:rsidR="00C45B5B" w:rsidRPr="008F3308" w:rsidRDefault="00C45B5B" w:rsidP="00C45B5B">
      <w:pPr>
        <w:spacing w:line="240" w:lineRule="auto"/>
        <w:contextualSpacing/>
        <w:rPr>
          <w:sz w:val="24"/>
          <w:szCs w:val="24"/>
        </w:rPr>
      </w:pPr>
      <w:r w:rsidRPr="008F3308">
        <w:rPr>
          <w:sz w:val="24"/>
          <w:szCs w:val="24"/>
        </w:rPr>
        <w:t>Økonomi</w:t>
      </w:r>
    </w:p>
    <w:p w14:paraId="32DF71B3" w14:textId="77777777" w:rsidR="00C45B5B" w:rsidRDefault="00C45B5B" w:rsidP="00C45B5B">
      <w:pPr>
        <w:spacing w:line="240" w:lineRule="auto"/>
        <w:contextualSpacing/>
        <w:rPr>
          <w:sz w:val="24"/>
          <w:szCs w:val="24"/>
        </w:rPr>
      </w:pPr>
      <w:r w:rsidRPr="008F3308">
        <w:rPr>
          <w:sz w:val="24"/>
          <w:szCs w:val="24"/>
        </w:rPr>
        <w:t>Interne prosesser</w:t>
      </w:r>
    </w:p>
    <w:p w14:paraId="345E4630" w14:textId="5738C3DE" w:rsidR="00183BD3" w:rsidRPr="00D70986" w:rsidRDefault="00183BD3" w:rsidP="00C677C0">
      <w:pPr>
        <w:pStyle w:val="Listeavsnitt"/>
        <w:numPr>
          <w:ilvl w:val="0"/>
          <w:numId w:val="2"/>
        </w:numPr>
        <w:rPr>
          <w:i/>
          <w:sz w:val="24"/>
          <w:szCs w:val="24"/>
        </w:rPr>
      </w:pPr>
      <w:r w:rsidRPr="00D70986">
        <w:rPr>
          <w:i/>
          <w:sz w:val="24"/>
          <w:szCs w:val="24"/>
        </w:rPr>
        <w:t xml:space="preserve">Mål: </w:t>
      </w:r>
      <w:r w:rsidR="00784E67" w:rsidRPr="00D70986">
        <w:rPr>
          <w:i/>
          <w:sz w:val="24"/>
          <w:szCs w:val="24"/>
        </w:rPr>
        <w:t>Elever - Gjennomføring</w:t>
      </w:r>
    </w:p>
    <w:p w14:paraId="345E4631" w14:textId="77777777" w:rsidR="00CE3D75" w:rsidRPr="00D70986" w:rsidRDefault="00CE3D75" w:rsidP="00C677C0">
      <w:pPr>
        <w:pStyle w:val="Listeavsnitt"/>
        <w:numPr>
          <w:ilvl w:val="1"/>
          <w:numId w:val="2"/>
        </w:numPr>
        <w:rPr>
          <w:i/>
          <w:sz w:val="24"/>
          <w:szCs w:val="24"/>
        </w:rPr>
      </w:pPr>
      <w:r w:rsidRPr="00D70986">
        <w:rPr>
          <w:i/>
          <w:sz w:val="24"/>
          <w:szCs w:val="24"/>
        </w:rPr>
        <w:t>Økt gjennomføring</w:t>
      </w:r>
    </w:p>
    <w:p w14:paraId="345E4632" w14:textId="05F61503" w:rsidR="00CE552A" w:rsidRPr="00D70986" w:rsidRDefault="00B17373" w:rsidP="00C677C0">
      <w:pPr>
        <w:pStyle w:val="Listeavsnitt"/>
        <w:numPr>
          <w:ilvl w:val="2"/>
          <w:numId w:val="2"/>
        </w:numPr>
        <w:rPr>
          <w:sz w:val="24"/>
          <w:szCs w:val="24"/>
        </w:rPr>
      </w:pPr>
      <w:r>
        <w:rPr>
          <w:sz w:val="24"/>
          <w:szCs w:val="24"/>
        </w:rPr>
        <w:t>Ved Selbu videregående skole</w:t>
      </w:r>
      <w:r w:rsidR="00CD61CE">
        <w:rPr>
          <w:sz w:val="24"/>
          <w:szCs w:val="24"/>
        </w:rPr>
        <w:t xml:space="preserve"> skal vi tilstrebe å ha en fullføringsprosent på over 90 </w:t>
      </w:r>
      <w:r w:rsidR="001771CB">
        <w:rPr>
          <w:sz w:val="24"/>
          <w:szCs w:val="24"/>
        </w:rPr>
        <w:t>til enhver tid.</w:t>
      </w:r>
    </w:p>
    <w:p w14:paraId="345E4633" w14:textId="77777777" w:rsidR="00183BD3" w:rsidRPr="00D70986" w:rsidRDefault="00183BD3" w:rsidP="00C677C0">
      <w:pPr>
        <w:pStyle w:val="Listeavsnitt"/>
        <w:numPr>
          <w:ilvl w:val="0"/>
          <w:numId w:val="2"/>
        </w:numPr>
        <w:rPr>
          <w:i/>
          <w:sz w:val="24"/>
          <w:szCs w:val="24"/>
        </w:rPr>
      </w:pPr>
      <w:r w:rsidRPr="00D70986">
        <w:rPr>
          <w:i/>
          <w:sz w:val="24"/>
          <w:szCs w:val="24"/>
        </w:rPr>
        <w:t>Mål: Læringsmiljø</w:t>
      </w:r>
    </w:p>
    <w:p w14:paraId="345E4634" w14:textId="1313CFDF" w:rsidR="00CE3D75" w:rsidRPr="00D70986" w:rsidRDefault="00CE3D75" w:rsidP="00C677C0">
      <w:pPr>
        <w:pStyle w:val="Listeavsnitt"/>
        <w:numPr>
          <w:ilvl w:val="1"/>
          <w:numId w:val="2"/>
        </w:numPr>
        <w:rPr>
          <w:i/>
          <w:sz w:val="24"/>
          <w:szCs w:val="24"/>
        </w:rPr>
      </w:pPr>
      <w:r w:rsidRPr="00D70986">
        <w:rPr>
          <w:i/>
          <w:sz w:val="24"/>
          <w:szCs w:val="24"/>
        </w:rPr>
        <w:t>God vurderingspraksis</w:t>
      </w:r>
    </w:p>
    <w:p w14:paraId="7A1A4E0A" w14:textId="62D73F2A" w:rsidR="00D70986" w:rsidRPr="00D70986" w:rsidRDefault="00D70986" w:rsidP="00D70986">
      <w:pPr>
        <w:pStyle w:val="Listeavsnitt"/>
        <w:numPr>
          <w:ilvl w:val="2"/>
          <w:numId w:val="2"/>
        </w:numPr>
        <w:rPr>
          <w:i/>
          <w:sz w:val="24"/>
          <w:szCs w:val="24"/>
        </w:rPr>
      </w:pPr>
      <w:r w:rsidRPr="00D70986">
        <w:rPr>
          <w:i/>
          <w:sz w:val="24"/>
          <w:szCs w:val="24"/>
        </w:rPr>
        <w:t xml:space="preserve">Vi skal bedre våre resultater innen Vurdering for læring der vi </w:t>
      </w:r>
      <w:r w:rsidR="00A61D21">
        <w:rPr>
          <w:i/>
          <w:sz w:val="24"/>
          <w:szCs w:val="24"/>
        </w:rPr>
        <w:t>lå på</w:t>
      </w:r>
      <w:r w:rsidRPr="00D70986">
        <w:rPr>
          <w:i/>
          <w:sz w:val="24"/>
          <w:szCs w:val="24"/>
        </w:rPr>
        <w:t xml:space="preserve"> 3,</w:t>
      </w:r>
      <w:r w:rsidR="00622952">
        <w:rPr>
          <w:i/>
          <w:sz w:val="24"/>
          <w:szCs w:val="24"/>
        </w:rPr>
        <w:t>6</w:t>
      </w:r>
      <w:r w:rsidRPr="00D70986">
        <w:rPr>
          <w:i/>
          <w:sz w:val="24"/>
          <w:szCs w:val="24"/>
        </w:rPr>
        <w:t xml:space="preserve"> </w:t>
      </w:r>
      <w:r w:rsidR="00622952">
        <w:rPr>
          <w:i/>
          <w:sz w:val="24"/>
          <w:szCs w:val="24"/>
        </w:rPr>
        <w:t>i fjor</w:t>
      </w:r>
      <w:r w:rsidRPr="00D70986">
        <w:rPr>
          <w:i/>
          <w:sz w:val="24"/>
          <w:szCs w:val="24"/>
        </w:rPr>
        <w:t xml:space="preserve">. Målet for </w:t>
      </w:r>
      <w:r w:rsidR="00810DBB">
        <w:rPr>
          <w:i/>
          <w:sz w:val="24"/>
          <w:szCs w:val="24"/>
        </w:rPr>
        <w:t>2020</w:t>
      </w:r>
      <w:r w:rsidRPr="00D70986">
        <w:rPr>
          <w:i/>
          <w:sz w:val="24"/>
          <w:szCs w:val="24"/>
        </w:rPr>
        <w:t xml:space="preserve"> er at vi skal nærme oss 3,8 i Elevundersøkelsen</w:t>
      </w:r>
    </w:p>
    <w:p w14:paraId="345E4635" w14:textId="1E8A497B" w:rsidR="00CE3D75" w:rsidRPr="00D70986" w:rsidRDefault="00F47D5C" w:rsidP="00C677C0">
      <w:pPr>
        <w:pStyle w:val="Listeavsnitt"/>
        <w:numPr>
          <w:ilvl w:val="1"/>
          <w:numId w:val="2"/>
        </w:numPr>
        <w:rPr>
          <w:i/>
          <w:sz w:val="24"/>
          <w:szCs w:val="24"/>
        </w:rPr>
      </w:pPr>
      <w:r>
        <w:rPr>
          <w:i/>
          <w:sz w:val="24"/>
          <w:szCs w:val="24"/>
        </w:rPr>
        <w:t>Relev</w:t>
      </w:r>
      <w:r w:rsidR="00B30848">
        <w:rPr>
          <w:i/>
          <w:sz w:val="24"/>
          <w:szCs w:val="24"/>
        </w:rPr>
        <w:t xml:space="preserve">ant og </w:t>
      </w:r>
      <w:r w:rsidR="00D70986" w:rsidRPr="00D70986">
        <w:rPr>
          <w:i/>
          <w:sz w:val="24"/>
          <w:szCs w:val="24"/>
        </w:rPr>
        <w:t>Praktisk opplæring</w:t>
      </w:r>
    </w:p>
    <w:p w14:paraId="0597D1AE" w14:textId="6CD557DE" w:rsidR="00D70986" w:rsidRPr="00D70986" w:rsidRDefault="00D70986" w:rsidP="00D70986">
      <w:pPr>
        <w:pStyle w:val="Listeavsnitt"/>
        <w:numPr>
          <w:ilvl w:val="2"/>
          <w:numId w:val="2"/>
        </w:numPr>
        <w:rPr>
          <w:i/>
          <w:sz w:val="24"/>
          <w:szCs w:val="24"/>
        </w:rPr>
      </w:pPr>
      <w:r w:rsidRPr="00D70986">
        <w:rPr>
          <w:i/>
          <w:sz w:val="24"/>
          <w:szCs w:val="24"/>
        </w:rPr>
        <w:t xml:space="preserve">Her </w:t>
      </w:r>
      <w:r w:rsidR="00115979">
        <w:rPr>
          <w:i/>
          <w:sz w:val="24"/>
          <w:szCs w:val="24"/>
        </w:rPr>
        <w:t>lå vi i fjor</w:t>
      </w:r>
      <w:r w:rsidRPr="00D70986">
        <w:rPr>
          <w:i/>
          <w:sz w:val="24"/>
          <w:szCs w:val="24"/>
        </w:rPr>
        <w:t xml:space="preserve"> på </w:t>
      </w:r>
      <w:r w:rsidR="00115979">
        <w:rPr>
          <w:i/>
          <w:sz w:val="24"/>
          <w:szCs w:val="24"/>
        </w:rPr>
        <w:t>3,6 og</w:t>
      </w:r>
      <w:r w:rsidRPr="00D70986">
        <w:rPr>
          <w:i/>
          <w:sz w:val="24"/>
          <w:szCs w:val="24"/>
        </w:rPr>
        <w:t xml:space="preserve"> 3,4. Målet for 20</w:t>
      </w:r>
      <w:r w:rsidR="00622952">
        <w:rPr>
          <w:i/>
          <w:sz w:val="24"/>
          <w:szCs w:val="24"/>
        </w:rPr>
        <w:t>20</w:t>
      </w:r>
      <w:r w:rsidRPr="00D70986">
        <w:rPr>
          <w:i/>
          <w:sz w:val="24"/>
          <w:szCs w:val="24"/>
        </w:rPr>
        <w:t xml:space="preserve"> er at vi skal nærme oss </w:t>
      </w:r>
      <w:r w:rsidR="00115979">
        <w:rPr>
          <w:i/>
          <w:sz w:val="24"/>
          <w:szCs w:val="24"/>
        </w:rPr>
        <w:t xml:space="preserve">3,9 og </w:t>
      </w:r>
      <w:r w:rsidRPr="00D70986">
        <w:rPr>
          <w:i/>
          <w:sz w:val="24"/>
          <w:szCs w:val="24"/>
        </w:rPr>
        <w:t>3,7 i Elevundersøkelsen</w:t>
      </w:r>
    </w:p>
    <w:p w14:paraId="345E4636" w14:textId="77777777" w:rsidR="00183BD3" w:rsidRPr="00D70986" w:rsidRDefault="00183BD3" w:rsidP="00C677C0">
      <w:pPr>
        <w:pStyle w:val="Listeavsnitt"/>
        <w:numPr>
          <w:ilvl w:val="0"/>
          <w:numId w:val="2"/>
        </w:numPr>
        <w:rPr>
          <w:i/>
          <w:sz w:val="24"/>
          <w:szCs w:val="24"/>
        </w:rPr>
      </w:pPr>
      <w:r w:rsidRPr="00D70986">
        <w:rPr>
          <w:i/>
          <w:sz w:val="24"/>
          <w:szCs w:val="24"/>
        </w:rPr>
        <w:t>Mål: Medarbeidere, læring og fornyelse</w:t>
      </w:r>
    </w:p>
    <w:p w14:paraId="345E4637" w14:textId="77777777" w:rsidR="00D16724" w:rsidRPr="00D70986" w:rsidRDefault="00D16724" w:rsidP="00C677C0">
      <w:pPr>
        <w:pStyle w:val="Listeavsnitt"/>
        <w:numPr>
          <w:ilvl w:val="1"/>
          <w:numId w:val="2"/>
        </w:numPr>
        <w:rPr>
          <w:i/>
          <w:sz w:val="24"/>
          <w:szCs w:val="24"/>
        </w:rPr>
      </w:pPr>
      <w:r w:rsidRPr="00D70986">
        <w:rPr>
          <w:i/>
          <w:sz w:val="24"/>
          <w:szCs w:val="24"/>
        </w:rPr>
        <w:t>Kompetente og motiverte medarbeidere</w:t>
      </w:r>
    </w:p>
    <w:p w14:paraId="3E65237F" w14:textId="0B8233DB" w:rsidR="00D70986" w:rsidRPr="00D70986" w:rsidRDefault="00435310" w:rsidP="00C677C0">
      <w:pPr>
        <w:pStyle w:val="Listeavsnitt"/>
        <w:numPr>
          <w:ilvl w:val="1"/>
          <w:numId w:val="2"/>
        </w:numPr>
        <w:rPr>
          <w:i/>
          <w:sz w:val="24"/>
          <w:szCs w:val="24"/>
        </w:rPr>
      </w:pPr>
      <w:r w:rsidRPr="00D70986">
        <w:rPr>
          <w:i/>
          <w:sz w:val="24"/>
          <w:szCs w:val="24"/>
        </w:rPr>
        <w:t>Styrket samhandling</w:t>
      </w:r>
      <w:r w:rsidR="00570E1D">
        <w:rPr>
          <w:i/>
          <w:sz w:val="24"/>
          <w:szCs w:val="24"/>
        </w:rPr>
        <w:t xml:space="preserve"> med fokus på tverrfaglig samarbeid</w:t>
      </w:r>
    </w:p>
    <w:p w14:paraId="75332E96" w14:textId="2D9AEC30" w:rsidR="00D70986" w:rsidRDefault="00D70986" w:rsidP="00C677C0">
      <w:pPr>
        <w:pStyle w:val="Listeavsnitt"/>
        <w:numPr>
          <w:ilvl w:val="1"/>
          <w:numId w:val="2"/>
        </w:numPr>
        <w:rPr>
          <w:i/>
          <w:sz w:val="24"/>
          <w:szCs w:val="24"/>
        </w:rPr>
      </w:pPr>
      <w:r w:rsidRPr="00D70986">
        <w:rPr>
          <w:i/>
          <w:sz w:val="24"/>
          <w:szCs w:val="24"/>
        </w:rPr>
        <w:t>Større fokus på erfaringsdeling</w:t>
      </w:r>
    </w:p>
    <w:p w14:paraId="2B63CBC6" w14:textId="0449CF1F" w:rsidR="00CB3ACE" w:rsidRDefault="00CB3ACE" w:rsidP="00CB3ACE">
      <w:pPr>
        <w:pStyle w:val="Listeavsnitt"/>
        <w:numPr>
          <w:ilvl w:val="0"/>
          <w:numId w:val="2"/>
        </w:numPr>
        <w:rPr>
          <w:i/>
          <w:sz w:val="24"/>
          <w:szCs w:val="24"/>
        </w:rPr>
      </w:pPr>
      <w:r>
        <w:rPr>
          <w:i/>
          <w:sz w:val="24"/>
          <w:szCs w:val="24"/>
        </w:rPr>
        <w:t>Mål: God økonomistyring</w:t>
      </w:r>
    </w:p>
    <w:p w14:paraId="1E9B8E4A" w14:textId="76E32454" w:rsidR="00CB3ACE" w:rsidRPr="00D70986" w:rsidRDefault="00CB3ACE" w:rsidP="00CB3ACE">
      <w:pPr>
        <w:pStyle w:val="Listeavsnitt"/>
        <w:numPr>
          <w:ilvl w:val="1"/>
          <w:numId w:val="2"/>
        </w:numPr>
        <w:rPr>
          <w:i/>
          <w:sz w:val="24"/>
          <w:szCs w:val="24"/>
        </w:rPr>
      </w:pPr>
      <w:r>
        <w:rPr>
          <w:i/>
          <w:sz w:val="24"/>
          <w:szCs w:val="24"/>
        </w:rPr>
        <w:t>Vi skal redusere våre driftsutgifter der alle bidrar ut fra sin funksjon</w:t>
      </w:r>
    </w:p>
    <w:p w14:paraId="345E4639" w14:textId="77777777" w:rsidR="003F57BA" w:rsidRPr="00CE57BB" w:rsidRDefault="008827A4" w:rsidP="00CE57BB">
      <w:pPr>
        <w:spacing w:after="120" w:line="240" w:lineRule="auto"/>
        <w:jc w:val="center"/>
        <w:rPr>
          <w:b/>
          <w:sz w:val="36"/>
          <w:szCs w:val="36"/>
        </w:rPr>
      </w:pPr>
      <w:r w:rsidRPr="00CE57BB">
        <w:rPr>
          <w:b/>
          <w:sz w:val="36"/>
          <w:szCs w:val="36"/>
        </w:rPr>
        <w:lastRenderedPageBreak/>
        <w:t>Tiltak</w:t>
      </w:r>
    </w:p>
    <w:tbl>
      <w:tblPr>
        <w:tblStyle w:val="Rutenettabelllys"/>
        <w:tblW w:w="14220" w:type="dxa"/>
        <w:tblLayout w:type="fixed"/>
        <w:tblLook w:val="0660" w:firstRow="1" w:lastRow="1" w:firstColumn="0" w:lastColumn="0" w:noHBand="1" w:noVBand="1"/>
      </w:tblPr>
      <w:tblGrid>
        <w:gridCol w:w="2660"/>
        <w:gridCol w:w="4252"/>
        <w:gridCol w:w="2410"/>
        <w:gridCol w:w="1730"/>
        <w:gridCol w:w="3168"/>
      </w:tblGrid>
      <w:tr w:rsidR="00CE552A" w:rsidRPr="00CE552A" w14:paraId="345E4640" w14:textId="77777777" w:rsidTr="00CB3ACE">
        <w:tc>
          <w:tcPr>
            <w:tcW w:w="2660" w:type="dxa"/>
            <w:noWrap/>
          </w:tcPr>
          <w:p w14:paraId="345E463B" w14:textId="77777777" w:rsidR="00CE3D75" w:rsidRPr="00CE552A" w:rsidRDefault="00CE3D75">
            <w:pPr>
              <w:rPr>
                <w:color w:val="000000" w:themeColor="text1"/>
              </w:rPr>
            </w:pPr>
            <w:r w:rsidRPr="00CE552A">
              <w:rPr>
                <w:color w:val="000000" w:themeColor="text1"/>
              </w:rPr>
              <w:t>Mål</w:t>
            </w:r>
          </w:p>
        </w:tc>
        <w:tc>
          <w:tcPr>
            <w:tcW w:w="4252" w:type="dxa"/>
          </w:tcPr>
          <w:p w14:paraId="345E463C" w14:textId="77777777" w:rsidR="00CE3D75" w:rsidRPr="00CE552A" w:rsidRDefault="00CE3D75">
            <w:pPr>
              <w:rPr>
                <w:color w:val="000000" w:themeColor="text1"/>
              </w:rPr>
            </w:pPr>
            <w:r w:rsidRPr="00CE552A">
              <w:rPr>
                <w:color w:val="000000" w:themeColor="text1"/>
              </w:rPr>
              <w:t>Tiltak</w:t>
            </w:r>
          </w:p>
        </w:tc>
        <w:tc>
          <w:tcPr>
            <w:tcW w:w="2410" w:type="dxa"/>
          </w:tcPr>
          <w:p w14:paraId="345E463D" w14:textId="77777777" w:rsidR="00CE3D75" w:rsidRPr="00CE552A" w:rsidRDefault="00CE3D75">
            <w:pPr>
              <w:rPr>
                <w:color w:val="000000" w:themeColor="text1"/>
              </w:rPr>
            </w:pPr>
            <w:r w:rsidRPr="00CE552A">
              <w:rPr>
                <w:color w:val="000000" w:themeColor="text1"/>
              </w:rPr>
              <w:t>Ansvar</w:t>
            </w:r>
          </w:p>
        </w:tc>
        <w:tc>
          <w:tcPr>
            <w:tcW w:w="1730" w:type="dxa"/>
          </w:tcPr>
          <w:p w14:paraId="345E463E" w14:textId="77777777" w:rsidR="00CE3D75" w:rsidRPr="00CE552A" w:rsidRDefault="00CE3D75">
            <w:pPr>
              <w:rPr>
                <w:color w:val="000000" w:themeColor="text1"/>
              </w:rPr>
            </w:pPr>
            <w:r w:rsidRPr="00CE552A">
              <w:rPr>
                <w:color w:val="000000" w:themeColor="text1"/>
              </w:rPr>
              <w:t>Frist</w:t>
            </w:r>
          </w:p>
        </w:tc>
        <w:tc>
          <w:tcPr>
            <w:tcW w:w="3168" w:type="dxa"/>
          </w:tcPr>
          <w:p w14:paraId="345E463F" w14:textId="77777777" w:rsidR="00CE3D75" w:rsidRPr="00CE552A" w:rsidRDefault="00CE3D75">
            <w:pPr>
              <w:rPr>
                <w:color w:val="000000" w:themeColor="text1"/>
              </w:rPr>
            </w:pPr>
            <w:r w:rsidRPr="00CE552A">
              <w:rPr>
                <w:color w:val="000000" w:themeColor="text1"/>
              </w:rPr>
              <w:t>Effektvurdering</w:t>
            </w:r>
          </w:p>
        </w:tc>
      </w:tr>
      <w:tr w:rsidR="00CE552A" w:rsidRPr="00CE552A" w14:paraId="345E4648" w14:textId="77777777" w:rsidTr="00CB3ACE">
        <w:tc>
          <w:tcPr>
            <w:tcW w:w="2660" w:type="dxa"/>
            <w:noWrap/>
          </w:tcPr>
          <w:p w14:paraId="345E4641" w14:textId="77777777" w:rsidR="00CE3D75" w:rsidRPr="00D16724" w:rsidRDefault="00CE3D75">
            <w:pPr>
              <w:rPr>
                <w:i/>
                <w:color w:val="000000" w:themeColor="text1"/>
              </w:rPr>
            </w:pPr>
            <w:r w:rsidRPr="00D16724">
              <w:rPr>
                <w:i/>
                <w:color w:val="000000" w:themeColor="text1"/>
              </w:rPr>
              <w:t>Hva vil vi oppnå / hvor skal vi?</w:t>
            </w:r>
          </w:p>
          <w:p w14:paraId="345E4642" w14:textId="77777777" w:rsidR="00CC31C5" w:rsidRPr="00CE552A" w:rsidRDefault="00CC31C5">
            <w:pPr>
              <w:rPr>
                <w:color w:val="000000" w:themeColor="text1"/>
              </w:rPr>
            </w:pPr>
            <w:r w:rsidRPr="00CE552A">
              <w:rPr>
                <w:color w:val="000000" w:themeColor="text1"/>
              </w:rPr>
              <w:t>(</w:t>
            </w:r>
            <w:r w:rsidRPr="00183BD3">
              <w:rPr>
                <w:color w:val="000000" w:themeColor="text1"/>
                <w:u w:val="single"/>
              </w:rPr>
              <w:t>fra skolens mål på forrige side</w:t>
            </w:r>
            <w:r w:rsidRPr="00CE552A">
              <w:rPr>
                <w:color w:val="000000" w:themeColor="text1"/>
              </w:rPr>
              <w:t>)</w:t>
            </w:r>
          </w:p>
        </w:tc>
        <w:tc>
          <w:tcPr>
            <w:tcW w:w="4252" w:type="dxa"/>
          </w:tcPr>
          <w:p w14:paraId="345E4643" w14:textId="77777777" w:rsidR="00CC31C5" w:rsidRPr="00D16724" w:rsidRDefault="00CC31C5">
            <w:pPr>
              <w:pStyle w:val="DecimalAligned"/>
              <w:rPr>
                <w:rFonts w:ascii="Calibri" w:hAnsi="Calibri"/>
                <w:i/>
                <w:color w:val="000000" w:themeColor="text1"/>
              </w:rPr>
            </w:pPr>
            <w:r w:rsidRPr="00D16724">
              <w:rPr>
                <w:rFonts w:ascii="Calibri" w:hAnsi="Calibri"/>
                <w:i/>
                <w:color w:val="000000" w:themeColor="text1"/>
              </w:rPr>
              <w:t>Hva gjør vi for å komme dit?</w:t>
            </w:r>
          </w:p>
          <w:p w14:paraId="345E4644" w14:textId="77777777" w:rsidR="00CC31C5" w:rsidRPr="00CE552A" w:rsidRDefault="00CC31C5">
            <w:pPr>
              <w:pStyle w:val="DecimalAligned"/>
              <w:rPr>
                <w:rFonts w:ascii="Calibri" w:hAnsi="Calibri"/>
                <w:color w:val="000000" w:themeColor="text1"/>
              </w:rPr>
            </w:pPr>
          </w:p>
        </w:tc>
        <w:tc>
          <w:tcPr>
            <w:tcW w:w="2410" w:type="dxa"/>
          </w:tcPr>
          <w:p w14:paraId="345E4645" w14:textId="77777777" w:rsidR="00CE3D75" w:rsidRPr="00D16724" w:rsidRDefault="00CC31C5">
            <w:pPr>
              <w:pStyle w:val="DecimalAligned"/>
              <w:rPr>
                <w:i/>
                <w:color w:val="000000" w:themeColor="text1"/>
              </w:rPr>
            </w:pPr>
            <w:r w:rsidRPr="00D16724">
              <w:rPr>
                <w:rFonts w:ascii="Calibri" w:hAnsi="Calibri"/>
                <w:i/>
                <w:color w:val="000000" w:themeColor="text1"/>
              </w:rPr>
              <w:t>Hvem har ansvar for at det blir gjort?</w:t>
            </w:r>
          </w:p>
        </w:tc>
        <w:tc>
          <w:tcPr>
            <w:tcW w:w="1730" w:type="dxa"/>
          </w:tcPr>
          <w:p w14:paraId="345E4646" w14:textId="77777777" w:rsidR="00CE3D75" w:rsidRPr="00D16724" w:rsidRDefault="00CC31C5">
            <w:pPr>
              <w:pStyle w:val="DecimalAligned"/>
              <w:rPr>
                <w:i/>
                <w:color w:val="000000" w:themeColor="text1"/>
              </w:rPr>
            </w:pPr>
            <w:r w:rsidRPr="00D16724">
              <w:rPr>
                <w:rFonts w:ascii="Calibri" w:hAnsi="Calibri"/>
                <w:i/>
                <w:color w:val="000000" w:themeColor="text1"/>
              </w:rPr>
              <w:t>Når skal det være gjennomført?</w:t>
            </w:r>
          </w:p>
        </w:tc>
        <w:tc>
          <w:tcPr>
            <w:tcW w:w="3168" w:type="dxa"/>
          </w:tcPr>
          <w:p w14:paraId="345E4647" w14:textId="77777777" w:rsidR="00CE3D75" w:rsidRPr="00D16724" w:rsidRDefault="00CC31C5">
            <w:pPr>
              <w:pStyle w:val="DecimalAligned"/>
              <w:rPr>
                <w:i/>
                <w:color w:val="000000" w:themeColor="text1"/>
              </w:rPr>
            </w:pPr>
            <w:r w:rsidRPr="00D16724">
              <w:rPr>
                <w:rFonts w:ascii="Calibri" w:hAnsi="Calibri"/>
                <w:i/>
                <w:color w:val="000000" w:themeColor="text1"/>
              </w:rPr>
              <w:t>Hvordan ser vi om vi har lyktes?</w:t>
            </w:r>
          </w:p>
        </w:tc>
      </w:tr>
      <w:tr w:rsidR="00570E1D" w:rsidRPr="00CE552A" w14:paraId="345E4651" w14:textId="77777777" w:rsidTr="00CB3ACE">
        <w:trPr>
          <w:trHeight w:val="2025"/>
        </w:trPr>
        <w:tc>
          <w:tcPr>
            <w:tcW w:w="2660" w:type="dxa"/>
            <w:noWrap/>
          </w:tcPr>
          <w:p w14:paraId="4C22791E" w14:textId="77777777" w:rsidR="00570E1D" w:rsidRPr="00CE552A" w:rsidRDefault="00570E1D">
            <w:pPr>
              <w:rPr>
                <w:color w:val="000000" w:themeColor="text1"/>
              </w:rPr>
            </w:pPr>
            <w:r w:rsidRPr="00CE552A">
              <w:rPr>
                <w:color w:val="000000" w:themeColor="text1"/>
              </w:rPr>
              <w:t>Økt gjennomføring</w:t>
            </w:r>
          </w:p>
          <w:p w14:paraId="345E464A" w14:textId="5181A758" w:rsidR="00570E1D" w:rsidRPr="00CE552A" w:rsidRDefault="00570E1D" w:rsidP="00AD08C1">
            <w:pPr>
              <w:rPr>
                <w:color w:val="000000" w:themeColor="text1"/>
              </w:rPr>
            </w:pPr>
          </w:p>
        </w:tc>
        <w:tc>
          <w:tcPr>
            <w:tcW w:w="4252" w:type="dxa"/>
          </w:tcPr>
          <w:p w14:paraId="345E464B" w14:textId="241A7863" w:rsidR="00570E1D" w:rsidRPr="00CE552A" w:rsidRDefault="00570E1D" w:rsidP="00CC31C5">
            <w:pPr>
              <w:pStyle w:val="DecimalAligned"/>
              <w:rPr>
                <w:rFonts w:ascii="Calibri" w:hAnsi="Calibri"/>
                <w:color w:val="000000" w:themeColor="text1"/>
              </w:rPr>
            </w:pPr>
            <w:r w:rsidRPr="00CE552A">
              <w:rPr>
                <w:rFonts w:ascii="Calibri" w:hAnsi="Calibri"/>
                <w:color w:val="000000" w:themeColor="text1"/>
              </w:rPr>
              <w:t>Kartlegging av elever ved skolestart</w:t>
            </w:r>
          </w:p>
          <w:p w14:paraId="345E464C" w14:textId="76839B25" w:rsidR="00570E1D" w:rsidRDefault="00570E1D" w:rsidP="00582A3A">
            <w:pPr>
              <w:pStyle w:val="DecimalAligned"/>
              <w:numPr>
                <w:ilvl w:val="0"/>
                <w:numId w:val="6"/>
              </w:numPr>
              <w:rPr>
                <w:rFonts w:ascii="Calibri" w:hAnsi="Calibri"/>
                <w:color w:val="000000" w:themeColor="text1"/>
              </w:rPr>
            </w:pPr>
            <w:r w:rsidRPr="00CE552A">
              <w:rPr>
                <w:rFonts w:ascii="Calibri" w:hAnsi="Calibri"/>
                <w:color w:val="000000" w:themeColor="text1"/>
              </w:rPr>
              <w:t>Kartlegging av elevenes kunnskaper. Kartlegginga er grunnlaget for elevens arbeidsplan</w:t>
            </w:r>
            <w:r w:rsidR="00CE57BB">
              <w:rPr>
                <w:rFonts w:ascii="Calibri" w:hAnsi="Calibri"/>
                <w:color w:val="000000" w:themeColor="text1"/>
              </w:rPr>
              <w:t xml:space="preserve"> ved bruk av IKO-modellen</w:t>
            </w:r>
          </w:p>
          <w:p w14:paraId="345E464D" w14:textId="77777777" w:rsidR="00570E1D" w:rsidRPr="00CE552A" w:rsidRDefault="00570E1D" w:rsidP="00582A3A">
            <w:pPr>
              <w:pStyle w:val="DecimalAligned"/>
              <w:numPr>
                <w:ilvl w:val="0"/>
                <w:numId w:val="6"/>
              </w:numPr>
              <w:rPr>
                <w:color w:val="000000" w:themeColor="text1"/>
              </w:rPr>
            </w:pPr>
            <w:r w:rsidRPr="00CE552A">
              <w:rPr>
                <w:rFonts w:ascii="Calibri" w:hAnsi="Calibri"/>
                <w:color w:val="000000" w:themeColor="text1"/>
              </w:rPr>
              <w:t>For elever med særskilt tilpasset opplæring legges også den sakkyndige vurderinga til grunn.</w:t>
            </w:r>
          </w:p>
        </w:tc>
        <w:tc>
          <w:tcPr>
            <w:tcW w:w="2410" w:type="dxa"/>
          </w:tcPr>
          <w:p w14:paraId="345E464E" w14:textId="7BF5924D" w:rsidR="00570E1D" w:rsidRPr="00CE552A" w:rsidRDefault="00570E1D">
            <w:pPr>
              <w:pStyle w:val="DecimalAligned"/>
              <w:rPr>
                <w:color w:val="000000" w:themeColor="text1"/>
              </w:rPr>
            </w:pPr>
            <w:r>
              <w:rPr>
                <w:color w:val="000000" w:themeColor="text1"/>
              </w:rPr>
              <w:t>IKO-ansvarlig, rådgivere og kontaktlærere</w:t>
            </w:r>
          </w:p>
        </w:tc>
        <w:tc>
          <w:tcPr>
            <w:tcW w:w="1730" w:type="dxa"/>
          </w:tcPr>
          <w:p w14:paraId="345E464F" w14:textId="6CF1FCDC" w:rsidR="00570E1D" w:rsidRPr="00CE552A" w:rsidRDefault="00570E1D" w:rsidP="00C35A8D">
            <w:pPr>
              <w:pStyle w:val="DecimalAligned"/>
              <w:rPr>
                <w:color w:val="000000" w:themeColor="text1"/>
              </w:rPr>
            </w:pPr>
            <w:r>
              <w:rPr>
                <w:color w:val="000000" w:themeColor="text1"/>
              </w:rPr>
              <w:t>Skolestart 20</w:t>
            </w:r>
            <w:r w:rsidR="001771CB">
              <w:rPr>
                <w:color w:val="000000" w:themeColor="text1"/>
              </w:rPr>
              <w:t>20</w:t>
            </w:r>
          </w:p>
        </w:tc>
        <w:tc>
          <w:tcPr>
            <w:tcW w:w="3168" w:type="dxa"/>
          </w:tcPr>
          <w:p w14:paraId="35F3BF33" w14:textId="67AE305E" w:rsidR="00570E1D" w:rsidRPr="00CE552A" w:rsidRDefault="00570E1D" w:rsidP="00582A3A">
            <w:pPr>
              <w:pStyle w:val="DecimalAligned"/>
              <w:numPr>
                <w:ilvl w:val="0"/>
                <w:numId w:val="7"/>
              </w:numPr>
              <w:rPr>
                <w:color w:val="000000" w:themeColor="text1"/>
              </w:rPr>
            </w:pPr>
            <w:r w:rsidRPr="00CE552A">
              <w:rPr>
                <w:color w:val="000000" w:themeColor="text1"/>
              </w:rPr>
              <w:t>Lavere andel elever</w:t>
            </w:r>
            <w:r>
              <w:rPr>
                <w:color w:val="000000" w:themeColor="text1"/>
              </w:rPr>
              <w:t xml:space="preserve"> med 1 og IV etter 1. termin -</w:t>
            </w:r>
            <w:r w:rsidR="001771CB">
              <w:rPr>
                <w:color w:val="000000" w:themeColor="text1"/>
              </w:rPr>
              <w:t>20</w:t>
            </w:r>
            <w:r w:rsidRPr="00CE552A">
              <w:rPr>
                <w:color w:val="000000" w:themeColor="text1"/>
              </w:rPr>
              <w:t xml:space="preserve"> enn </w:t>
            </w:r>
            <w:r>
              <w:rPr>
                <w:color w:val="000000" w:themeColor="text1"/>
              </w:rPr>
              <w:t>1. termin-1</w:t>
            </w:r>
            <w:r w:rsidR="001771CB">
              <w:rPr>
                <w:color w:val="000000" w:themeColor="text1"/>
              </w:rPr>
              <w:t>9</w:t>
            </w:r>
          </w:p>
          <w:p w14:paraId="345E4650" w14:textId="2A85C06F" w:rsidR="00570E1D" w:rsidRPr="00CE552A" w:rsidRDefault="00570E1D" w:rsidP="00582A3A">
            <w:pPr>
              <w:pStyle w:val="DecimalAligned"/>
              <w:rPr>
                <w:color w:val="000000" w:themeColor="text1"/>
              </w:rPr>
            </w:pPr>
          </w:p>
        </w:tc>
      </w:tr>
      <w:tr w:rsidR="00570E1D" w:rsidRPr="00CE552A" w14:paraId="6CAA23C4" w14:textId="77777777" w:rsidTr="00CB3ACE">
        <w:trPr>
          <w:trHeight w:val="619"/>
        </w:trPr>
        <w:tc>
          <w:tcPr>
            <w:tcW w:w="2660" w:type="dxa"/>
            <w:noWrap/>
          </w:tcPr>
          <w:p w14:paraId="592CFAFA" w14:textId="2B0B65DD" w:rsidR="00570E1D" w:rsidRPr="00CE552A" w:rsidRDefault="00570E1D">
            <w:pPr>
              <w:rPr>
                <w:color w:val="000000" w:themeColor="text1"/>
              </w:rPr>
            </w:pPr>
            <w:r w:rsidRPr="00CE552A">
              <w:rPr>
                <w:color w:val="000000" w:themeColor="text1"/>
              </w:rPr>
              <w:t>God vurderingspraksis</w:t>
            </w:r>
          </w:p>
        </w:tc>
        <w:tc>
          <w:tcPr>
            <w:tcW w:w="4252" w:type="dxa"/>
          </w:tcPr>
          <w:p w14:paraId="2DA52176" w14:textId="3C38C58D" w:rsidR="00570E1D" w:rsidRPr="00CE552A" w:rsidRDefault="00CB3ACE" w:rsidP="00CC31C5">
            <w:pPr>
              <w:pStyle w:val="DecimalAligned"/>
              <w:rPr>
                <w:rFonts w:ascii="Calibri" w:hAnsi="Calibri"/>
                <w:color w:val="000000" w:themeColor="text1"/>
              </w:rPr>
            </w:pPr>
            <w:r>
              <w:rPr>
                <w:rFonts w:ascii="Calibri" w:hAnsi="Calibri"/>
                <w:color w:val="000000" w:themeColor="text1"/>
              </w:rPr>
              <w:t>Vi skal bli enda bedre til å gi elevene god faglig veiledning via gode framovermeldinger</w:t>
            </w:r>
          </w:p>
        </w:tc>
        <w:tc>
          <w:tcPr>
            <w:tcW w:w="2410" w:type="dxa"/>
          </w:tcPr>
          <w:p w14:paraId="33018123" w14:textId="7BE1E605" w:rsidR="00570E1D" w:rsidRDefault="00CB3ACE">
            <w:pPr>
              <w:pStyle w:val="DecimalAligned"/>
              <w:rPr>
                <w:color w:val="000000" w:themeColor="text1"/>
              </w:rPr>
            </w:pPr>
            <w:r>
              <w:rPr>
                <w:color w:val="000000" w:themeColor="text1"/>
              </w:rPr>
              <w:t>Ledelsen og faglærere</w:t>
            </w:r>
          </w:p>
        </w:tc>
        <w:tc>
          <w:tcPr>
            <w:tcW w:w="1730" w:type="dxa"/>
          </w:tcPr>
          <w:p w14:paraId="5BC3EA50" w14:textId="4302619B" w:rsidR="00570E1D" w:rsidRDefault="00CB3ACE" w:rsidP="00C35A8D">
            <w:pPr>
              <w:pStyle w:val="DecimalAligned"/>
              <w:rPr>
                <w:color w:val="000000" w:themeColor="text1"/>
              </w:rPr>
            </w:pPr>
            <w:r>
              <w:rPr>
                <w:color w:val="000000" w:themeColor="text1"/>
              </w:rPr>
              <w:t>November 20</w:t>
            </w:r>
            <w:r w:rsidR="001771CB">
              <w:rPr>
                <w:color w:val="000000" w:themeColor="text1"/>
              </w:rPr>
              <w:t>20</w:t>
            </w:r>
            <w:r>
              <w:rPr>
                <w:color w:val="000000" w:themeColor="text1"/>
              </w:rPr>
              <w:t xml:space="preserve"> (før gjennomføring av Elev-undersøkelsen)</w:t>
            </w:r>
          </w:p>
        </w:tc>
        <w:tc>
          <w:tcPr>
            <w:tcW w:w="3168" w:type="dxa"/>
          </w:tcPr>
          <w:p w14:paraId="0600EDA9" w14:textId="2F00DAAF" w:rsidR="00570E1D" w:rsidRPr="00CE552A" w:rsidRDefault="00570E1D" w:rsidP="00582A3A">
            <w:pPr>
              <w:pStyle w:val="DecimalAligned"/>
              <w:numPr>
                <w:ilvl w:val="0"/>
                <w:numId w:val="7"/>
              </w:numPr>
              <w:rPr>
                <w:color w:val="000000" w:themeColor="text1"/>
              </w:rPr>
            </w:pPr>
            <w:r>
              <w:rPr>
                <w:color w:val="000000" w:themeColor="text1"/>
              </w:rPr>
              <w:t>Bedre resultater i Elevundersøkelsen</w:t>
            </w:r>
          </w:p>
        </w:tc>
      </w:tr>
      <w:tr w:rsidR="00A1243F" w:rsidRPr="00CE552A" w14:paraId="1417FAE7" w14:textId="77777777" w:rsidTr="00CB3ACE">
        <w:trPr>
          <w:trHeight w:val="619"/>
        </w:trPr>
        <w:tc>
          <w:tcPr>
            <w:tcW w:w="2660" w:type="dxa"/>
            <w:noWrap/>
          </w:tcPr>
          <w:p w14:paraId="5098136E" w14:textId="6690462C" w:rsidR="00A1243F" w:rsidRPr="00CE552A" w:rsidRDefault="00A1243F">
            <w:pPr>
              <w:rPr>
                <w:color w:val="000000" w:themeColor="text1"/>
              </w:rPr>
            </w:pPr>
            <w:r>
              <w:rPr>
                <w:color w:val="000000" w:themeColor="text1"/>
              </w:rPr>
              <w:t>Relevant opplæring</w:t>
            </w:r>
          </w:p>
        </w:tc>
        <w:tc>
          <w:tcPr>
            <w:tcW w:w="4252" w:type="dxa"/>
          </w:tcPr>
          <w:p w14:paraId="3EB546F0" w14:textId="64864D22" w:rsidR="00A1243F" w:rsidRDefault="004369A5" w:rsidP="00CC31C5">
            <w:pPr>
              <w:pStyle w:val="DecimalAligned"/>
              <w:rPr>
                <w:rFonts w:ascii="Calibri" w:hAnsi="Calibri"/>
                <w:color w:val="000000" w:themeColor="text1"/>
              </w:rPr>
            </w:pPr>
            <w:r>
              <w:rPr>
                <w:rFonts w:ascii="Calibri" w:hAnsi="Calibri"/>
                <w:color w:val="000000" w:themeColor="text1"/>
              </w:rPr>
              <w:t>Yrkesretting av fellesfa</w:t>
            </w:r>
            <w:r w:rsidR="00DB3BEE">
              <w:rPr>
                <w:rFonts w:ascii="Calibri" w:hAnsi="Calibri"/>
                <w:color w:val="000000" w:themeColor="text1"/>
              </w:rPr>
              <w:t>gene der fellesfaglærere og programfaglærer</w:t>
            </w:r>
            <w:r w:rsidR="00A95750">
              <w:rPr>
                <w:rFonts w:ascii="Calibri" w:hAnsi="Calibri"/>
                <w:color w:val="000000" w:themeColor="text1"/>
              </w:rPr>
              <w:t>e samarbeider</w:t>
            </w:r>
            <w:r w:rsidR="003836BD">
              <w:rPr>
                <w:rFonts w:ascii="Calibri" w:hAnsi="Calibri"/>
                <w:color w:val="000000" w:themeColor="text1"/>
              </w:rPr>
              <w:t>.</w:t>
            </w:r>
          </w:p>
          <w:p w14:paraId="752E3574" w14:textId="04D46DD6" w:rsidR="000B6AA4" w:rsidRDefault="000B6AA4" w:rsidP="00CC31C5">
            <w:pPr>
              <w:pStyle w:val="DecimalAligned"/>
              <w:rPr>
                <w:rFonts w:ascii="Calibri" w:hAnsi="Calibri"/>
                <w:color w:val="000000" w:themeColor="text1"/>
              </w:rPr>
            </w:pPr>
            <w:r w:rsidRPr="000B6AA4">
              <w:rPr>
                <w:rFonts w:ascii="Calibri" w:hAnsi="Calibri"/>
                <w:color w:val="000000" w:themeColor="text1"/>
              </w:rPr>
              <w:t>Relevans kan for eksempel handle om å vise hvordan det elevene lærer på skolen, kan brukes i hverdagen, eller i framtidig utdanning, yrke eller samfunnsliv.</w:t>
            </w:r>
          </w:p>
        </w:tc>
        <w:tc>
          <w:tcPr>
            <w:tcW w:w="2410" w:type="dxa"/>
          </w:tcPr>
          <w:p w14:paraId="08C5A2D2" w14:textId="375C62E3" w:rsidR="00A1243F" w:rsidRDefault="003836BD">
            <w:pPr>
              <w:pStyle w:val="DecimalAligned"/>
              <w:rPr>
                <w:color w:val="000000" w:themeColor="text1"/>
              </w:rPr>
            </w:pPr>
            <w:r>
              <w:rPr>
                <w:color w:val="000000" w:themeColor="text1"/>
              </w:rPr>
              <w:t>Alle</w:t>
            </w:r>
          </w:p>
        </w:tc>
        <w:tc>
          <w:tcPr>
            <w:tcW w:w="1730" w:type="dxa"/>
          </w:tcPr>
          <w:p w14:paraId="2104198C" w14:textId="76EC8599" w:rsidR="00A1243F" w:rsidRDefault="003836BD" w:rsidP="00C35A8D">
            <w:pPr>
              <w:pStyle w:val="DecimalAligned"/>
              <w:rPr>
                <w:color w:val="000000" w:themeColor="text1"/>
              </w:rPr>
            </w:pPr>
            <w:r>
              <w:rPr>
                <w:color w:val="000000" w:themeColor="text1"/>
              </w:rPr>
              <w:t>November 2020 (før gjennomføring av Elev-undersøkelsen)</w:t>
            </w:r>
          </w:p>
        </w:tc>
        <w:tc>
          <w:tcPr>
            <w:tcW w:w="3168" w:type="dxa"/>
          </w:tcPr>
          <w:p w14:paraId="3554DFBC" w14:textId="2758865C" w:rsidR="00A1243F" w:rsidRDefault="003836BD" w:rsidP="00582A3A">
            <w:pPr>
              <w:pStyle w:val="DecimalAligned"/>
              <w:numPr>
                <w:ilvl w:val="0"/>
                <w:numId w:val="7"/>
              </w:numPr>
              <w:rPr>
                <w:color w:val="000000" w:themeColor="text1"/>
              </w:rPr>
            </w:pPr>
            <w:r>
              <w:rPr>
                <w:color w:val="000000" w:themeColor="text1"/>
              </w:rPr>
              <w:t>Bedre resultater i Elevundersøkelsen</w:t>
            </w:r>
          </w:p>
        </w:tc>
      </w:tr>
      <w:tr w:rsidR="00570E1D" w:rsidRPr="00CE552A" w14:paraId="3E4E78C2" w14:textId="77777777" w:rsidTr="00CB3ACE">
        <w:trPr>
          <w:trHeight w:val="619"/>
        </w:trPr>
        <w:tc>
          <w:tcPr>
            <w:tcW w:w="2660" w:type="dxa"/>
            <w:noWrap/>
          </w:tcPr>
          <w:p w14:paraId="34D17C72" w14:textId="170FC7A5" w:rsidR="00570E1D" w:rsidRPr="00CE552A" w:rsidRDefault="00570E1D">
            <w:pPr>
              <w:rPr>
                <w:color w:val="000000" w:themeColor="text1"/>
              </w:rPr>
            </w:pPr>
            <w:r>
              <w:rPr>
                <w:color w:val="000000" w:themeColor="text1"/>
              </w:rPr>
              <w:t>Praktisk opplæring</w:t>
            </w:r>
          </w:p>
        </w:tc>
        <w:tc>
          <w:tcPr>
            <w:tcW w:w="4252" w:type="dxa"/>
          </w:tcPr>
          <w:p w14:paraId="639FED9D" w14:textId="468F7D8F" w:rsidR="00570E1D" w:rsidRPr="00CE552A" w:rsidRDefault="00CB3ACE" w:rsidP="00CC31C5">
            <w:pPr>
              <w:pStyle w:val="DecimalAligned"/>
              <w:rPr>
                <w:rFonts w:ascii="Calibri" w:hAnsi="Calibri"/>
                <w:color w:val="000000" w:themeColor="text1"/>
              </w:rPr>
            </w:pPr>
            <w:r>
              <w:rPr>
                <w:rFonts w:ascii="Calibri" w:hAnsi="Calibri"/>
                <w:color w:val="000000" w:themeColor="text1"/>
              </w:rPr>
              <w:t>Alle faglærere skal ha fokus på praktiske tilnærminger til økt kunnskap hos eleven. Lærere skal ta i bruk praktiske øvelser og oppgaver der det er naturlig.</w:t>
            </w:r>
          </w:p>
        </w:tc>
        <w:tc>
          <w:tcPr>
            <w:tcW w:w="2410" w:type="dxa"/>
          </w:tcPr>
          <w:p w14:paraId="096B95D3" w14:textId="6B774F35" w:rsidR="00570E1D" w:rsidRDefault="00CB3ACE">
            <w:pPr>
              <w:pStyle w:val="DecimalAligned"/>
              <w:rPr>
                <w:color w:val="000000" w:themeColor="text1"/>
              </w:rPr>
            </w:pPr>
            <w:r>
              <w:rPr>
                <w:color w:val="000000" w:themeColor="text1"/>
              </w:rPr>
              <w:t>Ledelsen og faglærere</w:t>
            </w:r>
          </w:p>
        </w:tc>
        <w:tc>
          <w:tcPr>
            <w:tcW w:w="1730" w:type="dxa"/>
          </w:tcPr>
          <w:p w14:paraId="7F5F87CE" w14:textId="6E943510" w:rsidR="00570E1D" w:rsidRDefault="00CB3ACE" w:rsidP="00C35A8D">
            <w:pPr>
              <w:pStyle w:val="DecimalAligned"/>
              <w:rPr>
                <w:color w:val="000000" w:themeColor="text1"/>
              </w:rPr>
            </w:pPr>
            <w:r>
              <w:rPr>
                <w:color w:val="000000" w:themeColor="text1"/>
              </w:rPr>
              <w:t>November 20</w:t>
            </w:r>
            <w:r w:rsidR="00312653">
              <w:rPr>
                <w:color w:val="000000" w:themeColor="text1"/>
              </w:rPr>
              <w:t>20</w:t>
            </w:r>
            <w:r>
              <w:rPr>
                <w:color w:val="000000" w:themeColor="text1"/>
              </w:rPr>
              <w:t xml:space="preserve"> (før gjennomføring av Elev-undersøkelsen)</w:t>
            </w:r>
          </w:p>
        </w:tc>
        <w:tc>
          <w:tcPr>
            <w:tcW w:w="3168" w:type="dxa"/>
          </w:tcPr>
          <w:p w14:paraId="0EE9E6F8" w14:textId="5CDCC961" w:rsidR="00570E1D" w:rsidRPr="00CE552A" w:rsidRDefault="00570E1D" w:rsidP="00582A3A">
            <w:pPr>
              <w:pStyle w:val="DecimalAligned"/>
              <w:numPr>
                <w:ilvl w:val="0"/>
                <w:numId w:val="7"/>
              </w:numPr>
              <w:rPr>
                <w:color w:val="000000" w:themeColor="text1"/>
              </w:rPr>
            </w:pPr>
            <w:r>
              <w:rPr>
                <w:color w:val="000000" w:themeColor="text1"/>
              </w:rPr>
              <w:t>Bedre resultater i Elevundersøkelsen</w:t>
            </w:r>
          </w:p>
        </w:tc>
      </w:tr>
      <w:tr w:rsidR="00570E1D" w:rsidRPr="00CE552A" w14:paraId="4A4E1232" w14:textId="77777777" w:rsidTr="00CB3ACE">
        <w:trPr>
          <w:trHeight w:val="619"/>
        </w:trPr>
        <w:tc>
          <w:tcPr>
            <w:tcW w:w="2660" w:type="dxa"/>
            <w:noWrap/>
          </w:tcPr>
          <w:p w14:paraId="7BF5672C" w14:textId="2AB6EDAB" w:rsidR="00570E1D" w:rsidRDefault="00570E1D">
            <w:pPr>
              <w:rPr>
                <w:color w:val="000000" w:themeColor="text1"/>
              </w:rPr>
            </w:pPr>
            <w:r>
              <w:rPr>
                <w:color w:val="000000" w:themeColor="text1"/>
              </w:rPr>
              <w:lastRenderedPageBreak/>
              <w:t>Kompetente og motiverte medarbeider</w:t>
            </w:r>
          </w:p>
        </w:tc>
        <w:tc>
          <w:tcPr>
            <w:tcW w:w="4252" w:type="dxa"/>
          </w:tcPr>
          <w:p w14:paraId="1083EF1C" w14:textId="6820E54A" w:rsidR="00570E1D" w:rsidRPr="00CE552A" w:rsidRDefault="00CB3ACE" w:rsidP="00CC31C5">
            <w:pPr>
              <w:pStyle w:val="DecimalAligned"/>
              <w:rPr>
                <w:rFonts w:ascii="Calibri" w:hAnsi="Calibri"/>
                <w:color w:val="000000" w:themeColor="text1"/>
              </w:rPr>
            </w:pPr>
            <w:r>
              <w:rPr>
                <w:rFonts w:ascii="Calibri" w:hAnsi="Calibri"/>
                <w:color w:val="000000" w:themeColor="text1"/>
              </w:rPr>
              <w:t>Ansatte skal til enhver tid få anledning til faglig påfyll ved deltakelse på kurs og EVU.</w:t>
            </w:r>
          </w:p>
        </w:tc>
        <w:tc>
          <w:tcPr>
            <w:tcW w:w="2410" w:type="dxa"/>
          </w:tcPr>
          <w:p w14:paraId="3078BCD8" w14:textId="1F541ADD" w:rsidR="00570E1D" w:rsidRDefault="00CB3ACE">
            <w:pPr>
              <w:pStyle w:val="DecimalAligned"/>
              <w:rPr>
                <w:color w:val="000000" w:themeColor="text1"/>
              </w:rPr>
            </w:pPr>
            <w:r>
              <w:rPr>
                <w:color w:val="000000" w:themeColor="text1"/>
              </w:rPr>
              <w:t xml:space="preserve">Ledelsen </w:t>
            </w:r>
          </w:p>
        </w:tc>
        <w:tc>
          <w:tcPr>
            <w:tcW w:w="1730" w:type="dxa"/>
          </w:tcPr>
          <w:p w14:paraId="22F182BD" w14:textId="5A683766" w:rsidR="00570E1D" w:rsidRDefault="00CB3ACE" w:rsidP="00C35A8D">
            <w:pPr>
              <w:pStyle w:val="DecimalAligned"/>
              <w:rPr>
                <w:color w:val="000000" w:themeColor="text1"/>
              </w:rPr>
            </w:pPr>
            <w:r>
              <w:rPr>
                <w:color w:val="000000" w:themeColor="text1"/>
              </w:rPr>
              <w:t>Neste Medarbeider-undersøkelse</w:t>
            </w:r>
          </w:p>
        </w:tc>
        <w:tc>
          <w:tcPr>
            <w:tcW w:w="3168" w:type="dxa"/>
          </w:tcPr>
          <w:p w14:paraId="26313F17" w14:textId="60D19BB7" w:rsidR="00570E1D" w:rsidRPr="00CE552A" w:rsidRDefault="00CF142F" w:rsidP="00582A3A">
            <w:pPr>
              <w:pStyle w:val="DecimalAligned"/>
              <w:numPr>
                <w:ilvl w:val="0"/>
                <w:numId w:val="7"/>
              </w:numPr>
              <w:rPr>
                <w:color w:val="000000" w:themeColor="text1"/>
              </w:rPr>
            </w:pPr>
            <w:r>
              <w:rPr>
                <w:color w:val="000000" w:themeColor="text1"/>
              </w:rPr>
              <w:t>Flere lærere som deltar ved EVU</w:t>
            </w:r>
          </w:p>
        </w:tc>
      </w:tr>
      <w:tr w:rsidR="00CB3ACE" w:rsidRPr="00CE552A" w14:paraId="345E465B" w14:textId="77777777" w:rsidTr="00CB3ACE">
        <w:trPr>
          <w:trHeight w:val="1903"/>
        </w:trPr>
        <w:tc>
          <w:tcPr>
            <w:tcW w:w="2660" w:type="dxa"/>
            <w:noWrap/>
          </w:tcPr>
          <w:p w14:paraId="345E4653" w14:textId="04B17102" w:rsidR="00CB3ACE" w:rsidRPr="00CE552A" w:rsidRDefault="00CB3ACE" w:rsidP="00CB3ACE">
            <w:pPr>
              <w:rPr>
                <w:color w:val="000000" w:themeColor="text1"/>
              </w:rPr>
            </w:pPr>
            <w:r>
              <w:rPr>
                <w:color w:val="000000" w:themeColor="text1"/>
              </w:rPr>
              <w:t>Styrket samhandling med fokus på tverrfaglig samarbeid</w:t>
            </w:r>
          </w:p>
        </w:tc>
        <w:tc>
          <w:tcPr>
            <w:tcW w:w="4252" w:type="dxa"/>
          </w:tcPr>
          <w:p w14:paraId="345E4656" w14:textId="454EC2F7" w:rsidR="00CB3ACE" w:rsidRPr="00CE552A" w:rsidRDefault="00CB3ACE" w:rsidP="00CB3ACE">
            <w:pPr>
              <w:pStyle w:val="DecimalAligned"/>
              <w:rPr>
                <w:color w:val="000000" w:themeColor="text1"/>
              </w:rPr>
            </w:pPr>
            <w:r>
              <w:rPr>
                <w:color w:val="000000" w:themeColor="text1"/>
              </w:rPr>
              <w:t>Bruke ulike møtearenaer (lærerlag, seksjons-møter og fellesmøter)</w:t>
            </w:r>
          </w:p>
        </w:tc>
        <w:tc>
          <w:tcPr>
            <w:tcW w:w="2410" w:type="dxa"/>
          </w:tcPr>
          <w:p w14:paraId="345E4657" w14:textId="763A8AD8" w:rsidR="00CB3ACE" w:rsidRPr="00CE552A" w:rsidRDefault="00CB3ACE" w:rsidP="00CB3ACE">
            <w:pPr>
              <w:pStyle w:val="DecimalAligned"/>
              <w:rPr>
                <w:color w:val="000000" w:themeColor="text1"/>
              </w:rPr>
            </w:pPr>
            <w:r>
              <w:rPr>
                <w:color w:val="000000" w:themeColor="text1"/>
              </w:rPr>
              <w:t>Alle</w:t>
            </w:r>
          </w:p>
        </w:tc>
        <w:tc>
          <w:tcPr>
            <w:tcW w:w="1730" w:type="dxa"/>
          </w:tcPr>
          <w:p w14:paraId="345E4658" w14:textId="45FC4FD6" w:rsidR="00CB3ACE" w:rsidRPr="00CE552A" w:rsidRDefault="00CB3ACE" w:rsidP="00CB3ACE">
            <w:pPr>
              <w:pStyle w:val="DecimalAligned"/>
              <w:rPr>
                <w:color w:val="000000" w:themeColor="text1"/>
              </w:rPr>
            </w:pPr>
            <w:r>
              <w:rPr>
                <w:color w:val="000000" w:themeColor="text1"/>
              </w:rPr>
              <w:t>Neste Medarbeider-undersøkelse</w:t>
            </w:r>
          </w:p>
        </w:tc>
        <w:tc>
          <w:tcPr>
            <w:tcW w:w="3168" w:type="dxa"/>
          </w:tcPr>
          <w:p w14:paraId="345E4659" w14:textId="19170A6E" w:rsidR="00CB3ACE" w:rsidRDefault="00CB3ACE" w:rsidP="00CB3ACE">
            <w:pPr>
              <w:pStyle w:val="DecimalAligned"/>
              <w:numPr>
                <w:ilvl w:val="0"/>
                <w:numId w:val="5"/>
              </w:numPr>
              <w:rPr>
                <w:color w:val="000000" w:themeColor="text1"/>
              </w:rPr>
            </w:pPr>
            <w:r>
              <w:rPr>
                <w:color w:val="000000" w:themeColor="text1"/>
              </w:rPr>
              <w:t>Forbedrede læringsresultater i fellesfagene på yrkesfag</w:t>
            </w:r>
          </w:p>
          <w:p w14:paraId="345E465A" w14:textId="1BE9F4A1" w:rsidR="00CB3ACE" w:rsidRPr="00784E67" w:rsidRDefault="00CB3ACE" w:rsidP="00CB3ACE">
            <w:pPr>
              <w:pStyle w:val="DecimalAligned"/>
              <w:numPr>
                <w:ilvl w:val="0"/>
                <w:numId w:val="5"/>
              </w:numPr>
              <w:rPr>
                <w:color w:val="000000" w:themeColor="text1"/>
              </w:rPr>
            </w:pPr>
            <w:r>
              <w:rPr>
                <w:color w:val="000000" w:themeColor="text1"/>
              </w:rPr>
              <w:t>Forbedrede resultater i medarbeiderundersøkelsen på indikatorene «dele kunnskap og erfaring med andre» og «kollegialt samarbeid»</w:t>
            </w:r>
          </w:p>
        </w:tc>
      </w:tr>
      <w:tr w:rsidR="00CB3ACE" w:rsidRPr="00CE552A" w14:paraId="5858A95B" w14:textId="77777777" w:rsidTr="00CB3ACE">
        <w:trPr>
          <w:trHeight w:val="708"/>
        </w:trPr>
        <w:tc>
          <w:tcPr>
            <w:tcW w:w="2660" w:type="dxa"/>
            <w:noWrap/>
          </w:tcPr>
          <w:p w14:paraId="222F1B36" w14:textId="0C58CD41" w:rsidR="00CB3ACE" w:rsidRDefault="00CB3ACE" w:rsidP="00CB3ACE">
            <w:pPr>
              <w:rPr>
                <w:color w:val="000000" w:themeColor="text1"/>
              </w:rPr>
            </w:pPr>
            <w:r>
              <w:rPr>
                <w:color w:val="000000" w:themeColor="text1"/>
              </w:rPr>
              <w:t>Større fokus på erfaringsdeling</w:t>
            </w:r>
          </w:p>
        </w:tc>
        <w:tc>
          <w:tcPr>
            <w:tcW w:w="4252" w:type="dxa"/>
          </w:tcPr>
          <w:p w14:paraId="0433B6F2" w14:textId="39540DE3" w:rsidR="00CB3ACE" w:rsidRPr="00435310" w:rsidRDefault="00CB3ACE" w:rsidP="00CB3ACE">
            <w:pPr>
              <w:pStyle w:val="DecimalAligned"/>
              <w:rPr>
                <w:color w:val="000000" w:themeColor="text1"/>
              </w:rPr>
            </w:pPr>
            <w:r>
              <w:rPr>
                <w:color w:val="000000" w:themeColor="text1"/>
              </w:rPr>
              <w:t>Bruke ulike møtearenaer (lærerlag, seksjons-møter og fellesmøter)</w:t>
            </w:r>
          </w:p>
        </w:tc>
        <w:tc>
          <w:tcPr>
            <w:tcW w:w="2410" w:type="dxa"/>
          </w:tcPr>
          <w:p w14:paraId="4EFE0A99" w14:textId="5138241F" w:rsidR="00CB3ACE" w:rsidRDefault="00CB3ACE" w:rsidP="00CB3ACE">
            <w:pPr>
              <w:pStyle w:val="DecimalAligned"/>
              <w:rPr>
                <w:color w:val="000000" w:themeColor="text1"/>
              </w:rPr>
            </w:pPr>
            <w:r>
              <w:rPr>
                <w:color w:val="000000" w:themeColor="text1"/>
              </w:rPr>
              <w:t>Alle</w:t>
            </w:r>
          </w:p>
        </w:tc>
        <w:tc>
          <w:tcPr>
            <w:tcW w:w="1730" w:type="dxa"/>
          </w:tcPr>
          <w:p w14:paraId="02E981A0" w14:textId="42FF1713" w:rsidR="00CB3ACE" w:rsidRDefault="00CB3ACE" w:rsidP="00CB3ACE">
            <w:pPr>
              <w:pStyle w:val="DecimalAligned"/>
              <w:rPr>
                <w:color w:val="000000" w:themeColor="text1"/>
              </w:rPr>
            </w:pPr>
            <w:r>
              <w:rPr>
                <w:color w:val="000000" w:themeColor="text1"/>
              </w:rPr>
              <w:t>Neste Medarbeider-undersøkelse</w:t>
            </w:r>
          </w:p>
        </w:tc>
        <w:tc>
          <w:tcPr>
            <w:tcW w:w="3168" w:type="dxa"/>
          </w:tcPr>
          <w:p w14:paraId="531E9C22" w14:textId="5E583507" w:rsidR="00CB3ACE" w:rsidRDefault="00705836" w:rsidP="00CB3ACE">
            <w:pPr>
              <w:pStyle w:val="DecimalAligned"/>
              <w:numPr>
                <w:ilvl w:val="0"/>
                <w:numId w:val="5"/>
              </w:numPr>
              <w:rPr>
                <w:color w:val="000000" w:themeColor="text1"/>
              </w:rPr>
            </w:pPr>
            <w:r>
              <w:rPr>
                <w:color w:val="000000" w:themeColor="text1"/>
              </w:rPr>
              <w:t>Større åpenhet omkring erfaringsdeling i organisasjon</w:t>
            </w:r>
          </w:p>
        </w:tc>
      </w:tr>
      <w:tr w:rsidR="00CB3ACE" w:rsidRPr="00CE552A" w14:paraId="59A45A69" w14:textId="77777777" w:rsidTr="00CB3ACE">
        <w:trPr>
          <w:trHeight w:val="708"/>
        </w:trPr>
        <w:tc>
          <w:tcPr>
            <w:tcW w:w="2660" w:type="dxa"/>
            <w:noWrap/>
          </w:tcPr>
          <w:p w14:paraId="41698453" w14:textId="57EDCB7A" w:rsidR="00CB3ACE" w:rsidRDefault="00CB3ACE" w:rsidP="00570E1D">
            <w:pPr>
              <w:rPr>
                <w:color w:val="000000" w:themeColor="text1"/>
              </w:rPr>
            </w:pPr>
            <w:r>
              <w:rPr>
                <w:color w:val="000000" w:themeColor="text1"/>
              </w:rPr>
              <w:t>God økonomistyring</w:t>
            </w:r>
          </w:p>
        </w:tc>
        <w:tc>
          <w:tcPr>
            <w:tcW w:w="4252" w:type="dxa"/>
          </w:tcPr>
          <w:p w14:paraId="6226A4DB" w14:textId="73677830" w:rsidR="00CB3ACE" w:rsidRDefault="00CB3ACE" w:rsidP="0086318C">
            <w:pPr>
              <w:pStyle w:val="DecimalAligned"/>
              <w:rPr>
                <w:color w:val="000000" w:themeColor="text1"/>
              </w:rPr>
            </w:pPr>
            <w:r>
              <w:rPr>
                <w:color w:val="000000" w:themeColor="text1"/>
              </w:rPr>
              <w:t>Sterkere prioritering i bruk av skolens ressurser</w:t>
            </w:r>
            <w:r w:rsidR="006F28F5">
              <w:rPr>
                <w:color w:val="000000" w:themeColor="text1"/>
              </w:rPr>
              <w:t>.</w:t>
            </w:r>
          </w:p>
          <w:p w14:paraId="08063E4B" w14:textId="1AFFCB4A" w:rsidR="00CB3ACE" w:rsidRPr="00435310" w:rsidRDefault="00CB3ACE" w:rsidP="0086318C">
            <w:pPr>
              <w:pStyle w:val="DecimalAligned"/>
              <w:rPr>
                <w:color w:val="000000" w:themeColor="text1"/>
              </w:rPr>
            </w:pPr>
            <w:r>
              <w:rPr>
                <w:color w:val="000000" w:themeColor="text1"/>
              </w:rPr>
              <w:t>Kritisk til bruk av innleide vikarer ved korttidsfravær.</w:t>
            </w:r>
          </w:p>
        </w:tc>
        <w:tc>
          <w:tcPr>
            <w:tcW w:w="2410" w:type="dxa"/>
          </w:tcPr>
          <w:p w14:paraId="72908A6D" w14:textId="31FA9B5C" w:rsidR="00CB3ACE" w:rsidRDefault="006F28F5" w:rsidP="00D16724">
            <w:pPr>
              <w:pStyle w:val="DecimalAligned"/>
              <w:rPr>
                <w:color w:val="000000" w:themeColor="text1"/>
              </w:rPr>
            </w:pPr>
            <w:r>
              <w:rPr>
                <w:color w:val="000000" w:themeColor="text1"/>
              </w:rPr>
              <w:t>Ledelsen</w:t>
            </w:r>
          </w:p>
        </w:tc>
        <w:tc>
          <w:tcPr>
            <w:tcW w:w="1730" w:type="dxa"/>
          </w:tcPr>
          <w:p w14:paraId="2E1B66DE" w14:textId="02BE9445" w:rsidR="00CB3ACE" w:rsidRDefault="006F28F5" w:rsidP="008C2E73">
            <w:pPr>
              <w:pStyle w:val="DecimalAligned"/>
              <w:rPr>
                <w:color w:val="000000" w:themeColor="text1"/>
              </w:rPr>
            </w:pPr>
            <w:r>
              <w:rPr>
                <w:color w:val="000000" w:themeColor="text1"/>
              </w:rPr>
              <w:t>Årsregnskap 20</w:t>
            </w:r>
            <w:r w:rsidR="00312653">
              <w:rPr>
                <w:color w:val="000000" w:themeColor="text1"/>
              </w:rPr>
              <w:t>20</w:t>
            </w:r>
            <w:r>
              <w:rPr>
                <w:color w:val="000000" w:themeColor="text1"/>
              </w:rPr>
              <w:t xml:space="preserve">. </w:t>
            </w:r>
          </w:p>
        </w:tc>
        <w:tc>
          <w:tcPr>
            <w:tcW w:w="3168" w:type="dxa"/>
          </w:tcPr>
          <w:p w14:paraId="6C462272" w14:textId="0EC7EDAD" w:rsidR="00CB3ACE" w:rsidRDefault="00705836" w:rsidP="00435310">
            <w:pPr>
              <w:pStyle w:val="DecimalAligned"/>
              <w:numPr>
                <w:ilvl w:val="0"/>
                <w:numId w:val="5"/>
              </w:numPr>
              <w:rPr>
                <w:color w:val="000000" w:themeColor="text1"/>
              </w:rPr>
            </w:pPr>
            <w:r>
              <w:rPr>
                <w:color w:val="000000" w:themeColor="text1"/>
              </w:rPr>
              <w:t>Regnskap i balanse i løpet av 2021.</w:t>
            </w:r>
            <w:bookmarkStart w:id="0" w:name="_GoBack"/>
            <w:bookmarkEnd w:id="0"/>
          </w:p>
        </w:tc>
      </w:tr>
    </w:tbl>
    <w:p w14:paraId="345E467B" w14:textId="77777777" w:rsidR="00CE3D75" w:rsidRPr="00585C77" w:rsidRDefault="00CE3D75" w:rsidP="00CE57BB">
      <w:pPr>
        <w:rPr>
          <w:sz w:val="36"/>
          <w:szCs w:val="36"/>
        </w:rPr>
      </w:pPr>
    </w:p>
    <w:sectPr w:rsidR="00CE3D75" w:rsidRPr="00585C77" w:rsidSect="00CE3D7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53F5"/>
    <w:multiLevelType w:val="multilevel"/>
    <w:tmpl w:val="3894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716D8A"/>
    <w:multiLevelType w:val="hybridMultilevel"/>
    <w:tmpl w:val="443AD80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2855774B"/>
    <w:multiLevelType w:val="hybridMultilevel"/>
    <w:tmpl w:val="A66891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EAE0046"/>
    <w:multiLevelType w:val="hybridMultilevel"/>
    <w:tmpl w:val="362226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9831490"/>
    <w:multiLevelType w:val="hybridMultilevel"/>
    <w:tmpl w:val="2B4C59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9DC52F7"/>
    <w:multiLevelType w:val="hybridMultilevel"/>
    <w:tmpl w:val="25B02C9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9F20D65"/>
    <w:multiLevelType w:val="hybridMultilevel"/>
    <w:tmpl w:val="3B766D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FBE78EB"/>
    <w:multiLevelType w:val="hybridMultilevel"/>
    <w:tmpl w:val="2F4C03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D6C6CE5"/>
    <w:multiLevelType w:val="hybridMultilevel"/>
    <w:tmpl w:val="938248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6"/>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AA"/>
    <w:rsid w:val="000B6AA4"/>
    <w:rsid w:val="00115979"/>
    <w:rsid w:val="00141331"/>
    <w:rsid w:val="001771CB"/>
    <w:rsid w:val="00183BD3"/>
    <w:rsid w:val="001A49DA"/>
    <w:rsid w:val="00200C18"/>
    <w:rsid w:val="002A271E"/>
    <w:rsid w:val="002A4BE2"/>
    <w:rsid w:val="002E6342"/>
    <w:rsid w:val="00312653"/>
    <w:rsid w:val="00360AF4"/>
    <w:rsid w:val="003836BD"/>
    <w:rsid w:val="003E6B9E"/>
    <w:rsid w:val="003F57BA"/>
    <w:rsid w:val="004306FF"/>
    <w:rsid w:val="00435310"/>
    <w:rsid w:val="004369A5"/>
    <w:rsid w:val="004443F4"/>
    <w:rsid w:val="004E6656"/>
    <w:rsid w:val="00570E1D"/>
    <w:rsid w:val="00582A3A"/>
    <w:rsid w:val="00585C77"/>
    <w:rsid w:val="005B0BE1"/>
    <w:rsid w:val="00622952"/>
    <w:rsid w:val="006770FB"/>
    <w:rsid w:val="006A7C6D"/>
    <w:rsid w:val="006F28F5"/>
    <w:rsid w:val="0070512E"/>
    <w:rsid w:val="00705836"/>
    <w:rsid w:val="007350A8"/>
    <w:rsid w:val="00784E67"/>
    <w:rsid w:val="00810DBB"/>
    <w:rsid w:val="0082552D"/>
    <w:rsid w:val="00860BC5"/>
    <w:rsid w:val="008827A4"/>
    <w:rsid w:val="008C2E73"/>
    <w:rsid w:val="00915786"/>
    <w:rsid w:val="00A1243F"/>
    <w:rsid w:val="00A61D21"/>
    <w:rsid w:val="00A95750"/>
    <w:rsid w:val="00AC531C"/>
    <w:rsid w:val="00AD772A"/>
    <w:rsid w:val="00B17373"/>
    <w:rsid w:val="00B30848"/>
    <w:rsid w:val="00BE45B5"/>
    <w:rsid w:val="00BF7016"/>
    <w:rsid w:val="00C04F12"/>
    <w:rsid w:val="00C17B3F"/>
    <w:rsid w:val="00C31E79"/>
    <w:rsid w:val="00C35A8D"/>
    <w:rsid w:val="00C45B5B"/>
    <w:rsid w:val="00C47A5A"/>
    <w:rsid w:val="00C677C0"/>
    <w:rsid w:val="00CB3ACE"/>
    <w:rsid w:val="00CC31C5"/>
    <w:rsid w:val="00CD61CE"/>
    <w:rsid w:val="00CE3D75"/>
    <w:rsid w:val="00CE552A"/>
    <w:rsid w:val="00CE57BB"/>
    <w:rsid w:val="00CF142F"/>
    <w:rsid w:val="00D16724"/>
    <w:rsid w:val="00D233A4"/>
    <w:rsid w:val="00D70986"/>
    <w:rsid w:val="00D93611"/>
    <w:rsid w:val="00DB3BEE"/>
    <w:rsid w:val="00EA54B1"/>
    <w:rsid w:val="00EA78FD"/>
    <w:rsid w:val="00EC1D3B"/>
    <w:rsid w:val="00EE63E7"/>
    <w:rsid w:val="00F253B3"/>
    <w:rsid w:val="00F47D5C"/>
    <w:rsid w:val="00F710AA"/>
    <w:rsid w:val="00FA7750"/>
    <w:rsid w:val="00FF61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461D"/>
  <w15:docId w15:val="{A5251E2B-0323-4A2E-AA2E-28DE13E3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E3D7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E3D75"/>
    <w:rPr>
      <w:rFonts w:ascii="Tahoma" w:hAnsi="Tahoma" w:cs="Tahoma"/>
      <w:sz w:val="16"/>
      <w:szCs w:val="16"/>
    </w:rPr>
  </w:style>
  <w:style w:type="paragraph" w:styleId="Listeavsnitt">
    <w:name w:val="List Paragraph"/>
    <w:basedOn w:val="Normal"/>
    <w:uiPriority w:val="34"/>
    <w:qFormat/>
    <w:rsid w:val="00CE3D75"/>
    <w:pPr>
      <w:ind w:left="720"/>
      <w:contextualSpacing/>
    </w:pPr>
  </w:style>
  <w:style w:type="paragraph" w:customStyle="1" w:styleId="DecimalAligned">
    <w:name w:val="Decimal Aligned"/>
    <w:basedOn w:val="Normal"/>
    <w:uiPriority w:val="40"/>
    <w:qFormat/>
    <w:rsid w:val="00CE3D75"/>
    <w:pPr>
      <w:tabs>
        <w:tab w:val="decimal" w:pos="360"/>
      </w:tabs>
    </w:pPr>
    <w:rPr>
      <w:lang w:eastAsia="nb-NO"/>
    </w:rPr>
  </w:style>
  <w:style w:type="paragraph" w:styleId="Fotnotetekst">
    <w:name w:val="footnote text"/>
    <w:basedOn w:val="Normal"/>
    <w:link w:val="FotnotetekstTegn"/>
    <w:uiPriority w:val="99"/>
    <w:unhideWhenUsed/>
    <w:rsid w:val="00CE3D75"/>
    <w:pPr>
      <w:spacing w:after="0" w:line="240" w:lineRule="auto"/>
    </w:pPr>
    <w:rPr>
      <w:rFonts w:eastAsiaTheme="minorEastAsia"/>
      <w:sz w:val="20"/>
      <w:szCs w:val="20"/>
      <w:lang w:eastAsia="nb-NO"/>
    </w:rPr>
  </w:style>
  <w:style w:type="character" w:customStyle="1" w:styleId="FotnotetekstTegn">
    <w:name w:val="Fotnotetekst Tegn"/>
    <w:basedOn w:val="Standardskriftforavsnitt"/>
    <w:link w:val="Fotnotetekst"/>
    <w:uiPriority w:val="99"/>
    <w:rsid w:val="00CE3D75"/>
    <w:rPr>
      <w:rFonts w:eastAsiaTheme="minorEastAsia"/>
      <w:sz w:val="20"/>
      <w:szCs w:val="20"/>
      <w:lang w:eastAsia="nb-NO"/>
    </w:rPr>
  </w:style>
  <w:style w:type="character" w:styleId="Svakutheving">
    <w:name w:val="Subtle Emphasis"/>
    <w:basedOn w:val="Standardskriftforavsnitt"/>
    <w:uiPriority w:val="19"/>
    <w:qFormat/>
    <w:rsid w:val="00CE3D75"/>
    <w:rPr>
      <w:i/>
      <w:iCs/>
      <w:color w:val="7F7F7F" w:themeColor="text1" w:themeTint="80"/>
    </w:rPr>
  </w:style>
  <w:style w:type="table" w:styleId="Lysskyggelegginguthevingsfarge1">
    <w:name w:val="Light Shading Accent 1"/>
    <w:basedOn w:val="Vanligtabell"/>
    <w:uiPriority w:val="60"/>
    <w:rsid w:val="00CE3D75"/>
    <w:pPr>
      <w:spacing w:after="0" w:line="240" w:lineRule="auto"/>
    </w:pPr>
    <w:rPr>
      <w:rFonts w:eastAsiaTheme="minorEastAsia"/>
      <w:color w:val="365F91" w:themeColor="accent1" w:themeShade="BF"/>
      <w:lang w:eastAsia="nb-N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Rutenettabelllys">
    <w:name w:val="Grid Table Light"/>
    <w:basedOn w:val="Vanligtabell"/>
    <w:uiPriority w:val="40"/>
    <w:rsid w:val="00582A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theving">
    <w:name w:val="Emphasis"/>
    <w:basedOn w:val="Standardskriftforavsnitt"/>
    <w:uiPriority w:val="20"/>
    <w:qFormat/>
    <w:rsid w:val="00C45B5B"/>
    <w:rPr>
      <w:i/>
      <w:iCs/>
    </w:rPr>
  </w:style>
  <w:style w:type="character" w:styleId="Sterk">
    <w:name w:val="Strong"/>
    <w:basedOn w:val="Standardskriftforavsnitt"/>
    <w:uiPriority w:val="22"/>
    <w:qFormat/>
    <w:rsid w:val="00C45B5B"/>
    <w:rPr>
      <w:b/>
      <w:bCs/>
    </w:rPr>
  </w:style>
  <w:style w:type="paragraph" w:styleId="NormalWeb">
    <w:name w:val="Normal (Web)"/>
    <w:basedOn w:val="Normal"/>
    <w:uiPriority w:val="99"/>
    <w:unhideWhenUsed/>
    <w:rsid w:val="00C45B5B"/>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CD45F9F9C0C2140B729F0D0E2D54F99" ma:contentTypeVersion="11" ma:contentTypeDescription="Opprett et nytt dokument." ma:contentTypeScope="" ma:versionID="a19d67a56b513a469dd782e02dde362b">
  <xsd:schema xmlns:xsd="http://www.w3.org/2001/XMLSchema" xmlns:xs="http://www.w3.org/2001/XMLSchema" xmlns:p="http://schemas.microsoft.com/office/2006/metadata/properties" xmlns:ns3="689b0e1e-9939-471b-9b19-7610aa61c087" xmlns:ns4="da5a5ed9-a27f-4652-b345-f92087087feb" targetNamespace="http://schemas.microsoft.com/office/2006/metadata/properties" ma:root="true" ma:fieldsID="6f3c3a3805a6c462bf5d1c914f9ee6dd" ns3:_="" ns4:_="">
    <xsd:import namespace="689b0e1e-9939-471b-9b19-7610aa61c087"/>
    <xsd:import namespace="da5a5ed9-a27f-4652-b345-f92087087fe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b0e1e-9939-471b-9b19-7610aa61c0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a5ed9-a27f-4652-b345-f92087087feb"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SharingHintHash" ma:index="13"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8C0C3-9969-4FC4-B322-650B4CF3B230}">
  <ds:schemaRefs>
    <ds:schemaRef ds:uri="http://schemas.microsoft.com/sharepoint/v3/contenttype/forms"/>
  </ds:schemaRefs>
</ds:datastoreItem>
</file>

<file path=customXml/itemProps2.xml><?xml version="1.0" encoding="utf-8"?>
<ds:datastoreItem xmlns:ds="http://schemas.openxmlformats.org/officeDocument/2006/customXml" ds:itemID="{EAA7D69A-CF27-4444-89E0-0D8C7F239E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D61DA-1CB9-447E-A4FD-4C23763E7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b0e1e-9939-471b-9b19-7610aa61c087"/>
    <ds:schemaRef ds:uri="da5a5ed9-a27f-4652-b345-f92087087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1135</Words>
  <Characters>6021</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Pütz</dc:creator>
  <cp:lastModifiedBy>Svein Ove Dyrdal</cp:lastModifiedBy>
  <cp:revision>24</cp:revision>
  <dcterms:created xsi:type="dcterms:W3CDTF">2020-08-05T12:47:00Z</dcterms:created>
  <dcterms:modified xsi:type="dcterms:W3CDTF">2020-09-04T06:05:00Z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0x010100CCD45F9F9C0C2140B729F0D0E2D54F99</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