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ED00" w14:textId="77777777" w:rsidR="00990298" w:rsidRDefault="006520D5">
      <w:r>
        <w:rPr>
          <w:noProof/>
          <w:lang w:eastAsia="nb-NO"/>
        </w:rPr>
        <w:drawing>
          <wp:inline distT="0" distB="0" distL="0" distR="0" wp14:anchorId="2C3FBB27" wp14:editId="23FB9CF7">
            <wp:extent cx="2076450" cy="654685"/>
            <wp:effectExtent l="0" t="0" r="0" b="0"/>
            <wp:docPr id="3" name="Bilde 3" descr="C:\Users\idaho\OneDrive - Trøndelag fylkeskommune\Dokumenter\Jobb\Maler\Steinkjer_vgs.jpg"/>
            <wp:cNvGraphicFramePr/>
            <a:graphic xmlns:a="http://schemas.openxmlformats.org/drawingml/2006/main">
              <a:graphicData uri="http://schemas.openxmlformats.org/drawingml/2006/picture">
                <pic:pic xmlns:pic="http://schemas.openxmlformats.org/drawingml/2006/picture">
                  <pic:nvPicPr>
                    <pic:cNvPr id="2" name="Bilde 2" descr="C:\Users\idaho\OneDrive - Trøndelag fylkeskommune\Dokumenter\Jobb\Maler\Steinkjer_vg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654685"/>
                    </a:xfrm>
                    <a:prstGeom prst="rect">
                      <a:avLst/>
                    </a:prstGeom>
                    <a:noFill/>
                    <a:ln>
                      <a:noFill/>
                    </a:ln>
                  </pic:spPr>
                </pic:pic>
              </a:graphicData>
            </a:graphic>
          </wp:inline>
        </w:drawing>
      </w:r>
    </w:p>
    <w:p w14:paraId="0EFB1CE1" w14:textId="77777777" w:rsidR="00983CE6" w:rsidRDefault="00983CE6" w:rsidP="00983CE6">
      <w:pPr>
        <w:tabs>
          <w:tab w:val="right" w:pos="9072"/>
        </w:tabs>
      </w:pPr>
      <w:r>
        <w:rPr>
          <w:noProof/>
          <w:lang w:eastAsia="nb-NO"/>
        </w:rPr>
        <mc:AlternateContent>
          <mc:Choice Requires="wps">
            <w:drawing>
              <wp:anchor distT="0" distB="0" distL="114300" distR="114300" simplePos="0" relativeHeight="251659264" behindDoc="0" locked="0" layoutInCell="1" allowOverlap="1" wp14:anchorId="06C16263" wp14:editId="43E81B59">
                <wp:simplePos x="0" y="0"/>
                <wp:positionH relativeFrom="column">
                  <wp:posOffset>-2648</wp:posOffset>
                </wp:positionH>
                <wp:positionV relativeFrom="paragraph">
                  <wp:posOffset>78944</wp:posOffset>
                </wp:positionV>
                <wp:extent cx="584871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48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26D27" id="Rett linj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6.2pt" to="460.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" strokecolor="#4579b8 [3044]"/>
            </w:pict>
          </mc:Fallback>
        </mc:AlternateContent>
      </w:r>
      <w:r>
        <w:tab/>
      </w:r>
    </w:p>
    <w:tbl>
      <w:tblPr>
        <w:tblStyle w:val="Tabellrutenett"/>
        <w:tblW w:w="0" w:type="auto"/>
        <w:tblLook w:val="04A0" w:firstRow="1" w:lastRow="0" w:firstColumn="1" w:lastColumn="0" w:noHBand="0" w:noVBand="1"/>
      </w:tblPr>
      <w:tblGrid>
        <w:gridCol w:w="4521"/>
        <w:gridCol w:w="1716"/>
        <w:gridCol w:w="2825"/>
      </w:tblGrid>
      <w:tr w:rsidR="00983CE6" w14:paraId="70157A38" w14:textId="77777777" w:rsidTr="001C1B2D">
        <w:trPr>
          <w:trHeight w:val="489"/>
        </w:trPr>
        <w:tc>
          <w:tcPr>
            <w:tcW w:w="4521" w:type="dxa"/>
            <w:vMerge w:val="restart"/>
          </w:tcPr>
          <w:p w14:paraId="67DCFF58" w14:textId="77777777" w:rsidR="00983CE6" w:rsidRPr="00983CE6" w:rsidRDefault="00983CE6" w:rsidP="00983CE6">
            <w:pPr>
              <w:tabs>
                <w:tab w:val="right" w:pos="9072"/>
              </w:tabs>
              <w:rPr>
                <w:sz w:val="18"/>
              </w:rPr>
            </w:pPr>
            <w:r w:rsidRPr="00983CE6">
              <w:rPr>
                <w:sz w:val="18"/>
              </w:rPr>
              <w:t>Elevens navn og adresse</w:t>
            </w:r>
            <w:r>
              <w:rPr>
                <w:sz w:val="18"/>
              </w:rPr>
              <w:t>:</w:t>
            </w:r>
          </w:p>
          <w:p w14:paraId="243CB38E" w14:textId="77777777" w:rsidR="00983CE6" w:rsidRDefault="00983CE6" w:rsidP="00983CE6">
            <w:pPr>
              <w:tabs>
                <w:tab w:val="right" w:pos="9072"/>
              </w:tabs>
            </w:pPr>
          </w:p>
          <w:p w14:paraId="47C1073B" w14:textId="77777777" w:rsidR="00983CE6" w:rsidRDefault="00983CE6" w:rsidP="00983CE6">
            <w:pPr>
              <w:tabs>
                <w:tab w:val="right" w:pos="9072"/>
              </w:tabs>
            </w:pPr>
          </w:p>
          <w:p w14:paraId="533F488F" w14:textId="77777777" w:rsidR="00983CE6" w:rsidRDefault="00983CE6" w:rsidP="00983CE6">
            <w:pPr>
              <w:tabs>
                <w:tab w:val="right" w:pos="9072"/>
              </w:tabs>
            </w:pPr>
          </w:p>
        </w:tc>
        <w:tc>
          <w:tcPr>
            <w:tcW w:w="1716" w:type="dxa"/>
          </w:tcPr>
          <w:p w14:paraId="3DCF85E4" w14:textId="77777777" w:rsidR="00983CE6" w:rsidRDefault="00983CE6" w:rsidP="00983CE6">
            <w:pPr>
              <w:tabs>
                <w:tab w:val="right" w:pos="9072"/>
              </w:tabs>
            </w:pPr>
            <w:r w:rsidRPr="00983CE6">
              <w:rPr>
                <w:sz w:val="18"/>
              </w:rPr>
              <w:t>Klasse:</w:t>
            </w:r>
          </w:p>
        </w:tc>
        <w:tc>
          <w:tcPr>
            <w:tcW w:w="2825" w:type="dxa"/>
          </w:tcPr>
          <w:p w14:paraId="5D5063E7" w14:textId="77777777" w:rsidR="00983CE6" w:rsidRDefault="00983CE6" w:rsidP="003C1D5D">
            <w:pPr>
              <w:tabs>
                <w:tab w:val="right" w:pos="9072"/>
              </w:tabs>
            </w:pPr>
            <w:proofErr w:type="spellStart"/>
            <w:r w:rsidRPr="00983CE6">
              <w:rPr>
                <w:sz w:val="18"/>
              </w:rPr>
              <w:t>Fødselsnr</w:t>
            </w:r>
            <w:proofErr w:type="spellEnd"/>
            <w:r w:rsidR="003C1D5D">
              <w:rPr>
                <w:sz w:val="18"/>
              </w:rPr>
              <w:t>.</w:t>
            </w:r>
            <w:r w:rsidRPr="00983CE6">
              <w:rPr>
                <w:sz w:val="18"/>
              </w:rPr>
              <w:t>:</w:t>
            </w:r>
          </w:p>
        </w:tc>
      </w:tr>
      <w:tr w:rsidR="00983CE6" w14:paraId="1FA4C44A" w14:textId="77777777" w:rsidTr="001C1B2D">
        <w:trPr>
          <w:trHeight w:val="489"/>
        </w:trPr>
        <w:tc>
          <w:tcPr>
            <w:tcW w:w="4521" w:type="dxa"/>
            <w:vMerge/>
          </w:tcPr>
          <w:p w14:paraId="02FEA65E" w14:textId="77777777" w:rsidR="00983CE6" w:rsidRDefault="00983CE6" w:rsidP="00983CE6">
            <w:pPr>
              <w:tabs>
                <w:tab w:val="right" w:pos="9072"/>
              </w:tabs>
            </w:pPr>
          </w:p>
        </w:tc>
        <w:tc>
          <w:tcPr>
            <w:tcW w:w="4541" w:type="dxa"/>
            <w:gridSpan w:val="2"/>
          </w:tcPr>
          <w:p w14:paraId="7E410689" w14:textId="77777777" w:rsidR="00983CE6" w:rsidRDefault="00983CE6" w:rsidP="00983CE6">
            <w:pPr>
              <w:tabs>
                <w:tab w:val="right" w:pos="9072"/>
              </w:tabs>
            </w:pPr>
            <w:r w:rsidRPr="00983CE6">
              <w:rPr>
                <w:sz w:val="18"/>
              </w:rPr>
              <w:t>Dato:</w:t>
            </w:r>
          </w:p>
        </w:tc>
      </w:tr>
    </w:tbl>
    <w:p w14:paraId="0F0B0182" w14:textId="77777777" w:rsidR="00983CE6" w:rsidRDefault="00983CE6" w:rsidP="00983CE6">
      <w:pPr>
        <w:tabs>
          <w:tab w:val="right" w:pos="9072"/>
        </w:tabs>
      </w:pPr>
    </w:p>
    <w:p w14:paraId="34459BAA" w14:textId="77777777" w:rsidR="00983CE6" w:rsidRPr="008D0FFB" w:rsidRDefault="00983CE6" w:rsidP="00983CE6">
      <w:pPr>
        <w:tabs>
          <w:tab w:val="right" w:pos="9072"/>
        </w:tabs>
        <w:rPr>
          <w:b/>
          <w:sz w:val="28"/>
        </w:rPr>
      </w:pPr>
      <w:r w:rsidRPr="008D0FFB">
        <w:rPr>
          <w:b/>
          <w:sz w:val="28"/>
        </w:rPr>
        <w:t xml:space="preserve">Meldingsskjema for elever </w:t>
      </w:r>
      <w:r w:rsidR="00823649">
        <w:rPr>
          <w:b/>
          <w:sz w:val="28"/>
        </w:rPr>
        <w:t>som ønsker å ta fremmedspråk som privatist</w:t>
      </w:r>
      <w:r w:rsidRPr="008D0FFB">
        <w:rPr>
          <w:b/>
          <w:sz w:val="28"/>
        </w:rPr>
        <w:t>:</w:t>
      </w:r>
    </w:p>
    <w:p w14:paraId="6D718E83" w14:textId="5E0789F2" w:rsidR="00983CE6" w:rsidRDefault="00823649" w:rsidP="00566A39">
      <w:pPr>
        <w:tabs>
          <w:tab w:val="right" w:pos="9072"/>
        </w:tabs>
        <w:spacing w:after="0" w:line="240" w:lineRule="auto"/>
        <w:rPr>
          <w:sz w:val="24"/>
        </w:rPr>
      </w:pPr>
      <w:r>
        <w:rPr>
          <w:sz w:val="24"/>
        </w:rPr>
        <w:t>Fremmedspråk er et fellesfag som alle elever på studieforberedende</w:t>
      </w:r>
      <w:r w:rsidR="00F31676">
        <w:rPr>
          <w:sz w:val="24"/>
        </w:rPr>
        <w:t xml:space="preserve"> utdanningsprogram</w:t>
      </w:r>
      <w:r>
        <w:rPr>
          <w:sz w:val="24"/>
        </w:rPr>
        <w:t xml:space="preserve"> må ha for å få godkjent vitnemål.</w:t>
      </w:r>
    </w:p>
    <w:p w14:paraId="6243F0B0" w14:textId="77777777" w:rsidR="00566A39" w:rsidRDefault="00566A39" w:rsidP="00566A39">
      <w:pPr>
        <w:tabs>
          <w:tab w:val="right" w:pos="9072"/>
        </w:tabs>
        <w:spacing w:after="0" w:line="240" w:lineRule="auto"/>
        <w:rPr>
          <w:sz w:val="24"/>
        </w:rPr>
      </w:pPr>
    </w:p>
    <w:p w14:paraId="74CCA527" w14:textId="63757FBB" w:rsidR="006B072A" w:rsidRDefault="00A95EA0" w:rsidP="00566A39">
      <w:pPr>
        <w:tabs>
          <w:tab w:val="right" w:pos="9072"/>
        </w:tabs>
        <w:spacing w:after="0" w:line="240" w:lineRule="auto"/>
        <w:rPr>
          <w:sz w:val="24"/>
        </w:rPr>
      </w:pPr>
      <w:r>
        <w:rPr>
          <w:sz w:val="24"/>
        </w:rPr>
        <w:t xml:space="preserve">Steinkjer videregående skole </w:t>
      </w:r>
      <w:r w:rsidR="00A23CC7">
        <w:rPr>
          <w:sz w:val="24"/>
        </w:rPr>
        <w:t xml:space="preserve">tilbyr </w:t>
      </w:r>
      <w:r w:rsidR="006B072A">
        <w:rPr>
          <w:sz w:val="24"/>
        </w:rPr>
        <w:t xml:space="preserve">for tiden </w:t>
      </w:r>
      <w:r>
        <w:rPr>
          <w:sz w:val="24"/>
        </w:rPr>
        <w:t>disse fremmedspråkene til eleve</w:t>
      </w:r>
      <w:r w:rsidR="00A23CC7">
        <w:rPr>
          <w:sz w:val="24"/>
        </w:rPr>
        <w:t>r på studieforberedende utdanningsprogram</w:t>
      </w:r>
      <w:r>
        <w:rPr>
          <w:sz w:val="24"/>
        </w:rPr>
        <w:t xml:space="preserve">: </w:t>
      </w:r>
      <w:r w:rsidR="00823649">
        <w:rPr>
          <w:sz w:val="24"/>
        </w:rPr>
        <w:t>Fransk</w:t>
      </w:r>
      <w:r w:rsidR="006D0EDF">
        <w:rPr>
          <w:sz w:val="24"/>
        </w:rPr>
        <w:t xml:space="preserve"> II, </w:t>
      </w:r>
      <w:r w:rsidR="005616AA">
        <w:rPr>
          <w:sz w:val="24"/>
        </w:rPr>
        <w:t xml:space="preserve">Tysk II, Spansk II, </w:t>
      </w:r>
      <w:r w:rsidR="006D0EDF">
        <w:rPr>
          <w:sz w:val="24"/>
        </w:rPr>
        <w:t>Tysk I, Tysk I+II</w:t>
      </w:r>
    </w:p>
    <w:p w14:paraId="78060C3B" w14:textId="77777777" w:rsidR="003505A7" w:rsidRDefault="003505A7" w:rsidP="00A95EA0">
      <w:pPr>
        <w:tabs>
          <w:tab w:val="right" w:pos="9072"/>
        </w:tabs>
        <w:spacing w:after="0"/>
        <w:rPr>
          <w:sz w:val="24"/>
        </w:rPr>
      </w:pPr>
    </w:p>
    <w:p w14:paraId="3BD52D65" w14:textId="77777777" w:rsidR="002B0CC4" w:rsidRDefault="008D663E" w:rsidP="00A95EA0">
      <w:pPr>
        <w:tabs>
          <w:tab w:val="right" w:pos="9072"/>
        </w:tabs>
        <w:spacing w:after="0"/>
        <w:rPr>
          <w:sz w:val="24"/>
        </w:rPr>
      </w:pPr>
      <w:r>
        <w:rPr>
          <w:sz w:val="24"/>
        </w:rPr>
        <w:t xml:space="preserve">Hvis du ikke ønsker å </w:t>
      </w:r>
      <w:r w:rsidR="003505A7">
        <w:rPr>
          <w:sz w:val="24"/>
        </w:rPr>
        <w:t>følge undervisning</w:t>
      </w:r>
      <w:r w:rsidR="00F705E1">
        <w:rPr>
          <w:sz w:val="24"/>
        </w:rPr>
        <w:t>,</w:t>
      </w:r>
      <w:r w:rsidR="003505A7">
        <w:rPr>
          <w:sz w:val="24"/>
        </w:rPr>
        <w:t xml:space="preserve"> få standpunktkarakter og bli meldt opp til eksamen </w:t>
      </w:r>
      <w:r w:rsidR="00DF175B">
        <w:rPr>
          <w:sz w:val="24"/>
        </w:rPr>
        <w:t>i</w:t>
      </w:r>
      <w:r>
        <w:rPr>
          <w:sz w:val="24"/>
        </w:rPr>
        <w:t xml:space="preserve"> det fremmedspråket vi tilby</w:t>
      </w:r>
      <w:r w:rsidR="00DF175B">
        <w:rPr>
          <w:sz w:val="24"/>
        </w:rPr>
        <w:t>r</w:t>
      </w:r>
      <w:r>
        <w:rPr>
          <w:sz w:val="24"/>
        </w:rPr>
        <w:t xml:space="preserve">, </w:t>
      </w:r>
      <w:r w:rsidR="00F705E1">
        <w:rPr>
          <w:sz w:val="24"/>
        </w:rPr>
        <w:t xml:space="preserve">må du ta </w:t>
      </w:r>
      <w:r w:rsidR="002C43EC">
        <w:rPr>
          <w:sz w:val="24"/>
        </w:rPr>
        <w:t>privatis</w:t>
      </w:r>
      <w:r w:rsidR="002B0CC4">
        <w:rPr>
          <w:sz w:val="24"/>
        </w:rPr>
        <w:t>t</w:t>
      </w:r>
      <w:r w:rsidR="002C43EC">
        <w:rPr>
          <w:sz w:val="24"/>
        </w:rPr>
        <w:t>eksamen</w:t>
      </w:r>
      <w:r w:rsidR="002B0CC4">
        <w:rPr>
          <w:sz w:val="24"/>
        </w:rPr>
        <w:t xml:space="preserve"> i fremmedspråk. </w:t>
      </w:r>
    </w:p>
    <w:p w14:paraId="04885175" w14:textId="54F45106" w:rsidR="008D663E" w:rsidRDefault="00A95EA0" w:rsidP="00A95EA0">
      <w:pPr>
        <w:tabs>
          <w:tab w:val="right" w:pos="9072"/>
        </w:tabs>
        <w:spacing w:after="0"/>
        <w:rPr>
          <w:sz w:val="24"/>
        </w:rPr>
      </w:pPr>
      <w:r>
        <w:rPr>
          <w:sz w:val="24"/>
        </w:rPr>
        <w:t xml:space="preserve"> </w:t>
      </w:r>
    </w:p>
    <w:p w14:paraId="7CA9B9FC" w14:textId="160C32E7" w:rsidR="00A95EA0" w:rsidRDefault="00A95EA0" w:rsidP="00A95EA0">
      <w:pPr>
        <w:tabs>
          <w:tab w:val="right" w:pos="9072"/>
        </w:tabs>
        <w:spacing w:after="0"/>
        <w:rPr>
          <w:rStyle w:val="Hyperkobling"/>
          <w:sz w:val="24"/>
        </w:rPr>
      </w:pPr>
      <w:r>
        <w:rPr>
          <w:sz w:val="24"/>
        </w:rPr>
        <w:t xml:space="preserve">NB! Vær oppmerksom på at </w:t>
      </w:r>
      <w:r w:rsidR="001E7AC4">
        <w:rPr>
          <w:sz w:val="24"/>
        </w:rPr>
        <w:t xml:space="preserve">privatister </w:t>
      </w:r>
      <w:r>
        <w:rPr>
          <w:sz w:val="24"/>
        </w:rPr>
        <w:t xml:space="preserve">må </w:t>
      </w:r>
      <w:r w:rsidR="001E7AC4">
        <w:rPr>
          <w:sz w:val="24"/>
        </w:rPr>
        <w:t xml:space="preserve">ta både </w:t>
      </w:r>
      <w:r>
        <w:rPr>
          <w:sz w:val="24"/>
        </w:rPr>
        <w:t xml:space="preserve">skriftlig og muntlig eksamen i </w:t>
      </w:r>
      <w:r w:rsidR="006D0EDF">
        <w:rPr>
          <w:sz w:val="24"/>
        </w:rPr>
        <w:t xml:space="preserve">fremmedspråk. Se informasjon på </w:t>
      </w:r>
      <w:hyperlink r:id="rId8" w:history="1">
        <w:r w:rsidR="0003024F" w:rsidRPr="000D676D">
          <w:rPr>
            <w:rStyle w:val="Hyperkobling"/>
            <w:b/>
            <w:bCs/>
            <w:sz w:val="24"/>
          </w:rPr>
          <w:t>nettsidene til Trøndelag fylkeskommune</w:t>
        </w:r>
      </w:hyperlink>
      <w:r w:rsidR="0003024F">
        <w:rPr>
          <w:sz w:val="24"/>
        </w:rPr>
        <w:t xml:space="preserve">. </w:t>
      </w:r>
    </w:p>
    <w:p w14:paraId="1650F980" w14:textId="2EACDE59" w:rsidR="00C57941" w:rsidRDefault="00C57941" w:rsidP="00A95EA0">
      <w:pPr>
        <w:tabs>
          <w:tab w:val="right" w:pos="9072"/>
        </w:tabs>
        <w:spacing w:after="0"/>
        <w:rPr>
          <w:sz w:val="24"/>
        </w:rPr>
      </w:pPr>
    </w:p>
    <w:p w14:paraId="219A2604" w14:textId="60DCBE12" w:rsidR="009D3A1B" w:rsidRPr="00212A95" w:rsidRDefault="0031120D" w:rsidP="009D3A1B">
      <w:pPr>
        <w:rPr>
          <w:sz w:val="24"/>
          <w:szCs w:val="24"/>
        </w:rPr>
      </w:pPr>
      <w:r w:rsidRPr="00212A95">
        <w:rPr>
          <w:sz w:val="24"/>
          <w:szCs w:val="24"/>
        </w:rPr>
        <w:t xml:space="preserve">For elever som </w:t>
      </w:r>
      <w:r w:rsidRPr="000D676D">
        <w:rPr>
          <w:sz w:val="24"/>
          <w:szCs w:val="24"/>
          <w:u w:val="single"/>
        </w:rPr>
        <w:t xml:space="preserve">ikke </w:t>
      </w:r>
      <w:r w:rsidRPr="00212A95">
        <w:rPr>
          <w:sz w:val="24"/>
          <w:szCs w:val="24"/>
        </w:rPr>
        <w:t xml:space="preserve">har ungdomsrett gjelder dette: </w:t>
      </w:r>
      <w:r w:rsidR="00212A95" w:rsidRPr="00212A95">
        <w:rPr>
          <w:sz w:val="24"/>
          <w:szCs w:val="24"/>
        </w:rPr>
        <w:t>S</w:t>
      </w:r>
      <w:r w:rsidR="00E623FA" w:rsidRPr="00212A95">
        <w:rPr>
          <w:sz w:val="24"/>
          <w:szCs w:val="24"/>
        </w:rPr>
        <w:t xml:space="preserve">kolen </w:t>
      </w:r>
      <w:r w:rsidR="000D676D">
        <w:rPr>
          <w:sz w:val="24"/>
          <w:szCs w:val="24"/>
        </w:rPr>
        <w:t xml:space="preserve">gir beskjed til </w:t>
      </w:r>
      <w:r w:rsidR="00E623FA" w:rsidRPr="00212A95">
        <w:rPr>
          <w:sz w:val="24"/>
          <w:szCs w:val="24"/>
        </w:rPr>
        <w:t>Lånekassen</w:t>
      </w:r>
      <w:r w:rsidR="002B28AA" w:rsidRPr="00212A95">
        <w:rPr>
          <w:sz w:val="24"/>
          <w:szCs w:val="24"/>
        </w:rPr>
        <w:t>.</w:t>
      </w:r>
      <w:r w:rsidR="004052E5" w:rsidRPr="00212A95">
        <w:rPr>
          <w:sz w:val="24"/>
          <w:szCs w:val="24"/>
        </w:rPr>
        <w:t xml:space="preserve"> </w:t>
      </w:r>
      <w:r w:rsidR="00212A95" w:rsidRPr="00212A95">
        <w:rPr>
          <w:sz w:val="24"/>
          <w:szCs w:val="24"/>
        </w:rPr>
        <w:t xml:space="preserve">Reduksjon i </w:t>
      </w:r>
      <w:r w:rsidR="00B8419B">
        <w:rPr>
          <w:sz w:val="24"/>
          <w:szCs w:val="24"/>
        </w:rPr>
        <w:t xml:space="preserve">timetall </w:t>
      </w:r>
      <w:r w:rsidR="00212A95" w:rsidRPr="00212A95">
        <w:rPr>
          <w:sz w:val="24"/>
          <w:szCs w:val="24"/>
        </w:rPr>
        <w:t xml:space="preserve">kan gi redusert støtte fra Lånekassen. </w:t>
      </w:r>
    </w:p>
    <w:p w14:paraId="2A195D58" w14:textId="1223B986" w:rsidR="00823649" w:rsidRDefault="00A95EA0" w:rsidP="00983CE6">
      <w:pPr>
        <w:tabs>
          <w:tab w:val="right" w:pos="9072"/>
        </w:tabs>
        <w:rPr>
          <w:sz w:val="24"/>
        </w:rPr>
      </w:pPr>
      <w:r>
        <w:rPr>
          <w:sz w:val="24"/>
        </w:rPr>
        <w:t>Fyll inn nedenfor:</w:t>
      </w:r>
    </w:p>
    <w:tbl>
      <w:tblPr>
        <w:tblStyle w:val="Tabellrutenett"/>
        <w:tblW w:w="9209" w:type="dxa"/>
        <w:tblLook w:val="04A0" w:firstRow="1" w:lastRow="0" w:firstColumn="1" w:lastColumn="0" w:noHBand="0" w:noVBand="1"/>
      </w:tblPr>
      <w:tblGrid>
        <w:gridCol w:w="8500"/>
        <w:gridCol w:w="709"/>
      </w:tblGrid>
      <w:tr w:rsidR="00142791" w14:paraId="19C7172F" w14:textId="77777777" w:rsidTr="002D6670">
        <w:tc>
          <w:tcPr>
            <w:tcW w:w="8500" w:type="dxa"/>
          </w:tcPr>
          <w:p w14:paraId="5F557FF6" w14:textId="055CC4D6" w:rsidR="00142791" w:rsidRPr="003E0CB7" w:rsidRDefault="00142791" w:rsidP="002D6670">
            <w:pPr>
              <w:tabs>
                <w:tab w:val="right" w:pos="9072"/>
              </w:tabs>
              <w:spacing w:before="120" w:after="120"/>
              <w:rPr>
                <w:b/>
                <w:sz w:val="24"/>
              </w:rPr>
            </w:pPr>
            <w:r w:rsidRPr="003E0CB7">
              <w:rPr>
                <w:b/>
                <w:sz w:val="24"/>
              </w:rPr>
              <w:t>Jeg ønsker ikke å følge fremmedspråk som elev ved Steinkjer vgs.</w:t>
            </w:r>
            <w:r w:rsidR="002D6670" w:rsidRPr="003E0CB7">
              <w:rPr>
                <w:b/>
                <w:sz w:val="24"/>
              </w:rPr>
              <w:t xml:space="preserve"> (sett kryss)</w:t>
            </w:r>
          </w:p>
        </w:tc>
        <w:tc>
          <w:tcPr>
            <w:tcW w:w="709" w:type="dxa"/>
          </w:tcPr>
          <w:p w14:paraId="6E1AEB70" w14:textId="77777777" w:rsidR="00142791" w:rsidRDefault="00142791" w:rsidP="00983CE6">
            <w:pPr>
              <w:tabs>
                <w:tab w:val="right" w:pos="9072"/>
              </w:tabs>
              <w:rPr>
                <w:sz w:val="24"/>
              </w:rPr>
            </w:pPr>
          </w:p>
        </w:tc>
      </w:tr>
    </w:tbl>
    <w:p w14:paraId="27B5F0A0" w14:textId="1F7A22CA" w:rsidR="00142791" w:rsidRDefault="00142791" w:rsidP="00983CE6">
      <w:pPr>
        <w:tabs>
          <w:tab w:val="right" w:pos="9072"/>
        </w:tabs>
        <w:rPr>
          <w:sz w:val="24"/>
        </w:rPr>
      </w:pPr>
    </w:p>
    <w:tbl>
      <w:tblPr>
        <w:tblStyle w:val="Tabellrutenett"/>
        <w:tblW w:w="9918" w:type="dxa"/>
        <w:tblLook w:val="04A0" w:firstRow="1" w:lastRow="0" w:firstColumn="1" w:lastColumn="0" w:noHBand="0" w:noVBand="1"/>
      </w:tblPr>
      <w:tblGrid>
        <w:gridCol w:w="6232"/>
        <w:gridCol w:w="3686"/>
      </w:tblGrid>
      <w:tr w:rsidR="002D6670" w14:paraId="07F61011" w14:textId="77777777" w:rsidTr="00B8419B">
        <w:tc>
          <w:tcPr>
            <w:tcW w:w="6232" w:type="dxa"/>
          </w:tcPr>
          <w:p w14:paraId="7B5F9C94" w14:textId="3BC2C89D" w:rsidR="002D6670" w:rsidRPr="002D6670" w:rsidRDefault="002D6670" w:rsidP="002D6670">
            <w:pPr>
              <w:tabs>
                <w:tab w:val="right" w:pos="9072"/>
              </w:tabs>
              <w:spacing w:before="120" w:after="120"/>
              <w:rPr>
                <w:b/>
                <w:sz w:val="24"/>
              </w:rPr>
            </w:pPr>
            <w:r w:rsidRPr="00C57941">
              <w:rPr>
                <w:b/>
                <w:sz w:val="24"/>
              </w:rPr>
              <w:t xml:space="preserve">Jeg </w:t>
            </w:r>
            <w:r>
              <w:rPr>
                <w:b/>
                <w:sz w:val="24"/>
              </w:rPr>
              <w:t xml:space="preserve">planlegger å ta følgende fremmedspråk som </w:t>
            </w:r>
            <w:r w:rsidRPr="00C57941">
              <w:rPr>
                <w:b/>
                <w:sz w:val="24"/>
              </w:rPr>
              <w:t>privatist i løpet av Vg1 eller Vg2</w:t>
            </w:r>
            <w:r>
              <w:rPr>
                <w:b/>
                <w:sz w:val="24"/>
              </w:rPr>
              <w:t>:</w:t>
            </w:r>
          </w:p>
        </w:tc>
        <w:tc>
          <w:tcPr>
            <w:tcW w:w="3686" w:type="dxa"/>
          </w:tcPr>
          <w:p w14:paraId="1E06DA6B" w14:textId="77777777" w:rsidR="002D6670" w:rsidRDefault="002D6670" w:rsidP="00983CE6">
            <w:pPr>
              <w:tabs>
                <w:tab w:val="right" w:pos="9072"/>
              </w:tabs>
              <w:rPr>
                <w:sz w:val="24"/>
              </w:rPr>
            </w:pPr>
          </w:p>
        </w:tc>
      </w:tr>
    </w:tbl>
    <w:p w14:paraId="2B955303" w14:textId="77777777" w:rsidR="002D6670" w:rsidRDefault="002D6670" w:rsidP="00983CE6">
      <w:pPr>
        <w:tabs>
          <w:tab w:val="right" w:pos="9072"/>
        </w:tabs>
        <w:rPr>
          <w:sz w:val="24"/>
        </w:rPr>
      </w:pPr>
    </w:p>
    <w:tbl>
      <w:tblPr>
        <w:tblStyle w:val="Tabellrutenett"/>
        <w:tblW w:w="0" w:type="auto"/>
        <w:tblLook w:val="04A0" w:firstRow="1" w:lastRow="0" w:firstColumn="1" w:lastColumn="0" w:noHBand="0" w:noVBand="1"/>
      </w:tblPr>
      <w:tblGrid>
        <w:gridCol w:w="846"/>
        <w:gridCol w:w="2835"/>
      </w:tblGrid>
      <w:tr w:rsidR="00182075" w14:paraId="410A7D1C" w14:textId="77777777" w:rsidTr="00B8419B">
        <w:tc>
          <w:tcPr>
            <w:tcW w:w="846" w:type="dxa"/>
          </w:tcPr>
          <w:p w14:paraId="0A460F84" w14:textId="77777777" w:rsidR="00182075" w:rsidRDefault="00182075" w:rsidP="009F72DC">
            <w:pPr>
              <w:spacing w:before="120" w:after="120"/>
              <w:rPr>
                <w:rFonts w:ascii="Verdana" w:hAnsi="Verdana"/>
                <w:sz w:val="20"/>
                <w:szCs w:val="20"/>
              </w:rPr>
            </w:pPr>
            <w:r>
              <w:rPr>
                <w:rFonts w:ascii="Verdana" w:hAnsi="Verdana"/>
                <w:sz w:val="20"/>
                <w:szCs w:val="20"/>
              </w:rPr>
              <w:t>Dato:</w:t>
            </w:r>
          </w:p>
        </w:tc>
        <w:tc>
          <w:tcPr>
            <w:tcW w:w="2835" w:type="dxa"/>
          </w:tcPr>
          <w:p w14:paraId="3CCDDFAB" w14:textId="77777777" w:rsidR="00182075" w:rsidRDefault="00182075" w:rsidP="009F72DC">
            <w:pPr>
              <w:spacing w:before="120" w:after="120"/>
              <w:rPr>
                <w:rFonts w:ascii="Verdana" w:hAnsi="Verdana"/>
                <w:sz w:val="20"/>
                <w:szCs w:val="20"/>
              </w:rPr>
            </w:pPr>
          </w:p>
        </w:tc>
      </w:tr>
    </w:tbl>
    <w:p w14:paraId="2CD587F2" w14:textId="7F273C75" w:rsidR="005B292C" w:rsidRDefault="005B292C" w:rsidP="005B292C">
      <w:pPr>
        <w:spacing w:after="0" w:line="240" w:lineRule="auto"/>
        <w:rPr>
          <w:rFonts w:ascii="Verdana" w:hAnsi="Verdana"/>
          <w:sz w:val="20"/>
          <w:szCs w:val="20"/>
        </w:rPr>
      </w:pPr>
    </w:p>
    <w:p w14:paraId="1F47402E" w14:textId="77777777" w:rsidR="00B8419B" w:rsidRDefault="00B8419B" w:rsidP="005B292C">
      <w:pPr>
        <w:spacing w:after="0" w:line="240" w:lineRule="auto"/>
        <w:rPr>
          <w:rFonts w:ascii="Verdana" w:hAnsi="Verdana"/>
          <w:sz w:val="20"/>
          <w:szCs w:val="20"/>
        </w:rPr>
      </w:pPr>
    </w:p>
    <w:p w14:paraId="39DF660D" w14:textId="4A5AC9B4" w:rsidR="005B292C" w:rsidRDefault="005B292C" w:rsidP="005B292C">
      <w:pPr>
        <w:spacing w:after="0" w:line="240" w:lineRule="auto"/>
        <w:rPr>
          <w:rFonts w:ascii="Verdana" w:hAnsi="Verdana"/>
          <w:sz w:val="20"/>
          <w:szCs w:val="20"/>
        </w:rPr>
      </w:pPr>
    </w:p>
    <w:p w14:paraId="17F8D516" w14:textId="3640F189" w:rsidR="005B292C" w:rsidRDefault="005B292C" w:rsidP="005B292C">
      <w:pPr>
        <w:spacing w:after="0" w:line="240" w:lineRule="auto"/>
        <w:rPr>
          <w:rFonts w:ascii="Verdana" w:hAnsi="Verdana"/>
          <w:sz w:val="20"/>
          <w:szCs w:val="20"/>
        </w:rPr>
      </w:pPr>
      <w:r>
        <w:rPr>
          <w:rFonts w:ascii="Verdana" w:hAnsi="Verdana"/>
          <w:sz w:val="20"/>
          <w:szCs w:val="20"/>
        </w:rPr>
        <w:t>_____________________________________________</w:t>
      </w:r>
    </w:p>
    <w:p w14:paraId="0BF9DFD8" w14:textId="4C78059F" w:rsidR="005B292C" w:rsidRDefault="005B292C" w:rsidP="00D86ACD">
      <w:pPr>
        <w:tabs>
          <w:tab w:val="right" w:pos="9072"/>
        </w:tabs>
        <w:spacing w:after="0"/>
        <w:rPr>
          <w:rFonts w:ascii="Verdana" w:eastAsia="Verdana" w:hAnsi="Verdana" w:cs="Verdana"/>
          <w:sz w:val="20"/>
          <w:szCs w:val="20"/>
        </w:rPr>
      </w:pPr>
      <w:r>
        <w:rPr>
          <w:rFonts w:ascii="Verdana" w:eastAsia="Verdana" w:hAnsi="Verdana" w:cs="Verdana"/>
          <w:sz w:val="20"/>
          <w:szCs w:val="20"/>
        </w:rPr>
        <w:t>Søkers underskrift</w:t>
      </w:r>
    </w:p>
    <w:p w14:paraId="337C7443" w14:textId="4884FD77" w:rsidR="00212A95" w:rsidRDefault="00212A95" w:rsidP="00D86ACD">
      <w:pPr>
        <w:tabs>
          <w:tab w:val="right" w:pos="9072"/>
        </w:tabs>
        <w:spacing w:after="0"/>
        <w:rPr>
          <w:rFonts w:ascii="Verdana" w:eastAsia="Verdana" w:hAnsi="Verdana" w:cs="Verdana"/>
          <w:sz w:val="20"/>
          <w:szCs w:val="20"/>
        </w:rPr>
      </w:pPr>
    </w:p>
    <w:p w14:paraId="30FC90E1" w14:textId="619E7353" w:rsidR="00212A95" w:rsidRDefault="00212A95" w:rsidP="00D86ACD">
      <w:pPr>
        <w:tabs>
          <w:tab w:val="right" w:pos="9072"/>
        </w:tabs>
        <w:spacing w:after="0"/>
        <w:rPr>
          <w:rFonts w:ascii="Verdana" w:eastAsia="Verdana" w:hAnsi="Verdana" w:cs="Verdana"/>
          <w:sz w:val="20"/>
          <w:szCs w:val="20"/>
        </w:rPr>
      </w:pPr>
    </w:p>
    <w:p w14:paraId="54B6D7D9" w14:textId="77777777" w:rsidR="00B8419B" w:rsidRDefault="00B8419B" w:rsidP="00D86ACD">
      <w:pPr>
        <w:tabs>
          <w:tab w:val="right" w:pos="9072"/>
        </w:tabs>
        <w:spacing w:after="0"/>
        <w:rPr>
          <w:b/>
        </w:rPr>
      </w:pPr>
    </w:p>
    <w:p w14:paraId="24E0055C" w14:textId="02781B2A" w:rsidR="00227EA9" w:rsidRPr="00B8419B" w:rsidRDefault="00227EA9" w:rsidP="00D86ACD">
      <w:pPr>
        <w:tabs>
          <w:tab w:val="right" w:pos="9072"/>
        </w:tabs>
        <w:spacing w:after="0"/>
        <w:rPr>
          <w:b/>
          <w:sz w:val="28"/>
          <w:szCs w:val="28"/>
        </w:rPr>
      </w:pPr>
      <w:r w:rsidRPr="00B8419B">
        <w:rPr>
          <w:b/>
          <w:sz w:val="28"/>
          <w:szCs w:val="28"/>
        </w:rPr>
        <w:t>Rutine i Trøndelag fylkeskommune – fremmedspråk det ikke gis opplæring i</w:t>
      </w:r>
    </w:p>
    <w:p w14:paraId="787A17CE" w14:textId="77777777" w:rsidR="00227EA9" w:rsidRDefault="00227EA9" w:rsidP="00D86ACD">
      <w:pPr>
        <w:tabs>
          <w:tab w:val="right" w:pos="9072"/>
        </w:tabs>
        <w:spacing w:after="0"/>
        <w:rPr>
          <w:b/>
        </w:rPr>
      </w:pPr>
    </w:p>
    <w:p w14:paraId="0DC946DB" w14:textId="77777777" w:rsidR="001C1B2D" w:rsidRDefault="001C1B2D" w:rsidP="001C1B2D">
      <w:r>
        <w:t>For elever som ønsker å ta eksamen i sitt morsmål som fremmedspråk, skal skolene sørge for at disse elevene beholder elevstatus. Elevene får gratis eksamen en gang i fagkoder der Eksamenskontoret i Trøndelag har sensorer i muntlig eksamen.</w:t>
      </w:r>
      <w:r>
        <w:br/>
      </w:r>
      <w:r>
        <w:br/>
        <w:t>Å ta m</w:t>
      </w:r>
      <w:r w:rsidRPr="00CF6D76">
        <w:t xml:space="preserve">orsmål som </w:t>
      </w:r>
      <w:r>
        <w:t>fremmedspråk kan være risikofylt. Det bør planlegges så tidlig som mulig og helst i Vg1. Elevene kan ta disse eksamener eventuelt på høsten slik at det ikke kolliderer med andre eksamener. På grunn av uforutsette ting kan det også plutselig skje at vi ikke har sensorer i en spesifikk fagkode.</w:t>
      </w:r>
      <w:r>
        <w:br/>
      </w:r>
      <w:r>
        <w:br/>
      </w:r>
      <w:r>
        <w:rPr>
          <w:rFonts w:cstheme="minorHAnsi"/>
        </w:rPr>
        <w:t>•</w:t>
      </w:r>
      <w:r>
        <w:t xml:space="preserve"> Skriftlig eksamen:</w:t>
      </w:r>
      <w:r>
        <w:br/>
        <w:t xml:space="preserve"> </w:t>
      </w:r>
      <w:r>
        <w:tab/>
        <w:t xml:space="preserve">skolen melder opp elevene i PAS med status som privatist, eksamen blir gjennomført på </w:t>
      </w:r>
      <w:r>
        <w:br/>
        <w:t xml:space="preserve"> </w:t>
      </w:r>
      <w:r>
        <w:tab/>
        <w:t>elevens skole</w:t>
      </w:r>
      <w:r>
        <w:br/>
      </w:r>
      <w:r>
        <w:br/>
      </w:r>
      <w:r>
        <w:rPr>
          <w:rFonts w:cstheme="minorHAnsi"/>
        </w:rPr>
        <w:t>•</w:t>
      </w:r>
      <w:r>
        <w:t xml:space="preserve"> Muntlig eksamen:</w:t>
      </w:r>
    </w:p>
    <w:tbl>
      <w:tblPr>
        <w:tblStyle w:val="Tabellrutenett"/>
        <w:tblW w:w="0" w:type="auto"/>
        <w:tblLook w:val="04A0" w:firstRow="1" w:lastRow="0" w:firstColumn="1" w:lastColumn="0" w:noHBand="0" w:noVBand="1"/>
      </w:tblPr>
      <w:tblGrid>
        <w:gridCol w:w="1980"/>
        <w:gridCol w:w="7082"/>
      </w:tblGrid>
      <w:tr w:rsidR="001C1B2D" w14:paraId="5E162057" w14:textId="77777777" w:rsidTr="009F72DC">
        <w:tc>
          <w:tcPr>
            <w:tcW w:w="9062" w:type="dxa"/>
            <w:gridSpan w:val="2"/>
            <w:shd w:val="clear" w:color="auto" w:fill="D9D9D9" w:themeFill="background1" w:themeFillShade="D9"/>
          </w:tcPr>
          <w:p w14:paraId="7DAFE95E" w14:textId="77777777" w:rsidR="001C1B2D" w:rsidRDefault="001C1B2D" w:rsidP="009F72DC">
            <w:r w:rsidRPr="007C40DE">
              <w:t>Eksamen i fagkoder der Eksamenskontoret i Trøndelag har sensorer</w:t>
            </w:r>
          </w:p>
          <w:p w14:paraId="6098B9A0" w14:textId="77777777" w:rsidR="001C1B2D" w:rsidRPr="0050271B" w:rsidRDefault="001C1B2D" w:rsidP="009F72DC"/>
        </w:tc>
      </w:tr>
      <w:tr w:rsidR="001C1B2D" w14:paraId="31DB307C" w14:textId="77777777" w:rsidTr="009F72DC">
        <w:tc>
          <w:tcPr>
            <w:tcW w:w="9062" w:type="dxa"/>
            <w:gridSpan w:val="2"/>
            <w:shd w:val="clear" w:color="auto" w:fill="D9D9D9" w:themeFill="background1" w:themeFillShade="D9"/>
          </w:tcPr>
          <w:p w14:paraId="11E3950E" w14:textId="77777777" w:rsidR="001C1B2D" w:rsidRDefault="001C1B2D" w:rsidP="009F72DC">
            <w:r>
              <w:t>Dette skal gjøres i oppmeldingsperioden for privatisteksamen og innen oppmeldingsfristen:</w:t>
            </w:r>
          </w:p>
          <w:p w14:paraId="62D9FFB1" w14:textId="77777777" w:rsidR="001C1B2D" w:rsidRDefault="001C1B2D" w:rsidP="009F72DC">
            <w:r>
              <w:t>For høst-eksamen: 1. – 15. september</w:t>
            </w:r>
          </w:p>
          <w:p w14:paraId="60331FB0" w14:textId="77777777" w:rsidR="001C1B2D" w:rsidRDefault="001C1B2D" w:rsidP="009F72DC">
            <w:r>
              <w:t xml:space="preserve">For vår-eksamen: 15. januar – 1. februar </w:t>
            </w:r>
          </w:p>
          <w:p w14:paraId="24537C7B" w14:textId="77777777" w:rsidR="001C1B2D" w:rsidRDefault="001C1B2D" w:rsidP="009F72DC"/>
        </w:tc>
      </w:tr>
      <w:tr w:rsidR="001C1B2D" w14:paraId="698DE0AF" w14:textId="77777777" w:rsidTr="009F72DC">
        <w:tc>
          <w:tcPr>
            <w:tcW w:w="1980" w:type="dxa"/>
            <w:vMerge w:val="restart"/>
          </w:tcPr>
          <w:p w14:paraId="40DFC88F" w14:textId="77777777" w:rsidR="001C1B2D" w:rsidRDefault="001C1B2D" w:rsidP="009F72DC">
            <w:r>
              <w:t>Eleven gjør dette</w:t>
            </w:r>
          </w:p>
        </w:tc>
        <w:tc>
          <w:tcPr>
            <w:tcW w:w="7082" w:type="dxa"/>
          </w:tcPr>
          <w:p w14:paraId="641DE2AD" w14:textId="77777777" w:rsidR="001C1B2D" w:rsidRDefault="001C1B2D" w:rsidP="009F72DC">
            <w:r>
              <w:t xml:space="preserve">Oppretter en bruker i </w:t>
            </w:r>
            <w:proofErr w:type="spellStart"/>
            <w:r>
              <w:t>PrivatistWeb</w:t>
            </w:r>
            <w:proofErr w:type="spellEnd"/>
            <w:r>
              <w:t xml:space="preserve"> i Trøndelag fylkeskommune</w:t>
            </w:r>
          </w:p>
        </w:tc>
      </w:tr>
      <w:tr w:rsidR="001C1B2D" w14:paraId="2E8C1F0B" w14:textId="77777777" w:rsidTr="009F72DC">
        <w:tc>
          <w:tcPr>
            <w:tcW w:w="1980" w:type="dxa"/>
            <w:vMerge/>
          </w:tcPr>
          <w:p w14:paraId="02F1919D" w14:textId="77777777" w:rsidR="001C1B2D" w:rsidRDefault="001C1B2D" w:rsidP="009F72DC"/>
        </w:tc>
        <w:tc>
          <w:tcPr>
            <w:tcW w:w="7082" w:type="dxa"/>
          </w:tcPr>
          <w:p w14:paraId="086BE711" w14:textId="77777777" w:rsidR="001C1B2D" w:rsidRDefault="001C1B2D" w:rsidP="009F72DC">
            <w:r w:rsidRPr="00957F03">
              <w:rPr>
                <w:highlight w:val="yellow"/>
              </w:rPr>
              <w:t xml:space="preserve">Legger til riktig fagkode for muntlig </w:t>
            </w:r>
            <w:r>
              <w:rPr>
                <w:highlight w:val="yellow"/>
              </w:rPr>
              <w:t xml:space="preserve">eksamen </w:t>
            </w:r>
          </w:p>
        </w:tc>
      </w:tr>
      <w:tr w:rsidR="001C1B2D" w14:paraId="6D558493" w14:textId="77777777" w:rsidTr="009F72DC">
        <w:tc>
          <w:tcPr>
            <w:tcW w:w="1980" w:type="dxa"/>
            <w:vMerge/>
          </w:tcPr>
          <w:p w14:paraId="508FA561" w14:textId="77777777" w:rsidR="001C1B2D" w:rsidRDefault="001C1B2D" w:rsidP="009F72DC"/>
        </w:tc>
        <w:tc>
          <w:tcPr>
            <w:tcW w:w="7082" w:type="dxa"/>
          </w:tcPr>
          <w:p w14:paraId="31C85444" w14:textId="77777777" w:rsidR="001C1B2D" w:rsidRDefault="001C1B2D" w:rsidP="009F72DC">
            <w:r>
              <w:t xml:space="preserve">Trykker på  </w:t>
            </w:r>
            <w:r>
              <w:rPr>
                <w:noProof/>
                <w:lang w:eastAsia="nb-NO"/>
              </w:rPr>
              <w:t xml:space="preserve"> </w:t>
            </w:r>
            <w:r>
              <w:rPr>
                <w:noProof/>
                <w:lang w:eastAsia="nb-NO"/>
              </w:rPr>
              <w:drawing>
                <wp:inline distT="0" distB="0" distL="0" distR="0" wp14:anchorId="7F4BC82E" wp14:editId="194B97A1">
                  <wp:extent cx="1133475" cy="1809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3475" cy="180975"/>
                          </a:xfrm>
                          <a:prstGeom prst="rect">
                            <a:avLst/>
                          </a:prstGeom>
                        </pic:spPr>
                      </pic:pic>
                    </a:graphicData>
                  </a:graphic>
                </wp:inline>
              </w:drawing>
            </w:r>
            <w:r>
              <w:rPr>
                <w:noProof/>
                <w:lang w:eastAsia="nb-NO"/>
              </w:rPr>
              <w:t xml:space="preserve">   </w:t>
            </w:r>
            <w:r>
              <w:rPr>
                <w:rFonts w:ascii="Calibri" w:eastAsia="Times New Roman" w:hAnsi="Calibri" w:cs="Calibri"/>
                <w:lang w:eastAsia="nb-NO"/>
              </w:rPr>
              <w:t xml:space="preserve">nå er fagkodene lagret </w:t>
            </w:r>
          </w:p>
        </w:tc>
      </w:tr>
      <w:tr w:rsidR="001C1B2D" w14:paraId="1A23D138" w14:textId="77777777" w:rsidTr="009F72DC">
        <w:tc>
          <w:tcPr>
            <w:tcW w:w="1980" w:type="dxa"/>
            <w:vMerge/>
          </w:tcPr>
          <w:p w14:paraId="04CBED5F" w14:textId="77777777" w:rsidR="001C1B2D" w:rsidRDefault="001C1B2D" w:rsidP="009F72DC"/>
        </w:tc>
        <w:tc>
          <w:tcPr>
            <w:tcW w:w="7082" w:type="dxa"/>
          </w:tcPr>
          <w:p w14:paraId="1E5E13A1" w14:textId="77777777" w:rsidR="001C1B2D" w:rsidRDefault="001C1B2D" w:rsidP="009F72DC">
            <w:r>
              <w:t xml:space="preserve">Eleven skal </w:t>
            </w:r>
            <w:r w:rsidRPr="00230E18">
              <w:t>ikke</w:t>
            </w:r>
            <w:r>
              <w:t xml:space="preserve"> betale i </w:t>
            </w:r>
            <w:proofErr w:type="spellStart"/>
            <w:r>
              <w:t>PrivatistWeb</w:t>
            </w:r>
            <w:proofErr w:type="spellEnd"/>
            <w:r>
              <w:t xml:space="preserve"> (da slipper vi tilbakebetaling)</w:t>
            </w:r>
          </w:p>
        </w:tc>
      </w:tr>
      <w:tr w:rsidR="001C1B2D" w14:paraId="440EE6CC" w14:textId="77777777" w:rsidTr="009F72DC">
        <w:tc>
          <w:tcPr>
            <w:tcW w:w="1980" w:type="dxa"/>
            <w:vMerge/>
          </w:tcPr>
          <w:p w14:paraId="6B1E20FD" w14:textId="77777777" w:rsidR="001C1B2D" w:rsidRDefault="001C1B2D" w:rsidP="009F72DC"/>
        </w:tc>
        <w:tc>
          <w:tcPr>
            <w:tcW w:w="7082" w:type="dxa"/>
          </w:tcPr>
          <w:p w14:paraId="7DE48D55" w14:textId="77777777" w:rsidR="001C1B2D" w:rsidRDefault="001C1B2D" w:rsidP="009F72DC">
            <w:r w:rsidRPr="00E9673C">
              <w:t xml:space="preserve">Eleven må selv følge med i </w:t>
            </w:r>
            <w:proofErr w:type="spellStart"/>
            <w:r w:rsidRPr="00E9673C">
              <w:t>PrivatistWeb</w:t>
            </w:r>
            <w:proofErr w:type="spellEnd"/>
            <w:r>
              <w:t xml:space="preserve"> på dato, tid og sted når </w:t>
            </w:r>
            <w:r w:rsidRPr="00E9673C">
              <w:t>eksamen</w:t>
            </w:r>
            <w:r>
              <w:t xml:space="preserve"> holdes</w:t>
            </w:r>
          </w:p>
        </w:tc>
      </w:tr>
      <w:tr w:rsidR="001C1B2D" w14:paraId="777DF289" w14:textId="77777777" w:rsidTr="009F72DC">
        <w:tc>
          <w:tcPr>
            <w:tcW w:w="1980" w:type="dxa"/>
            <w:vMerge w:val="restart"/>
          </w:tcPr>
          <w:p w14:paraId="0AB8EFC3" w14:textId="77777777" w:rsidR="001C1B2D" w:rsidRDefault="001C1B2D" w:rsidP="009F72DC">
            <w:r>
              <w:t>Skolene gjør dette</w:t>
            </w:r>
          </w:p>
        </w:tc>
        <w:tc>
          <w:tcPr>
            <w:tcW w:w="7082" w:type="dxa"/>
          </w:tcPr>
          <w:p w14:paraId="73D2C289" w14:textId="77777777" w:rsidR="001C1B2D" w:rsidRDefault="001C1B2D" w:rsidP="009F72DC">
            <w:r>
              <w:t xml:space="preserve">Fyller ut en liste med elevene som har meldt seg i </w:t>
            </w:r>
            <w:proofErr w:type="spellStart"/>
            <w:r>
              <w:t>PrivatistWeb</w:t>
            </w:r>
            <w:proofErr w:type="spellEnd"/>
          </w:p>
        </w:tc>
      </w:tr>
      <w:tr w:rsidR="001C1B2D" w14:paraId="30498D75" w14:textId="77777777" w:rsidTr="009F72DC">
        <w:tc>
          <w:tcPr>
            <w:tcW w:w="1980" w:type="dxa"/>
            <w:vMerge/>
          </w:tcPr>
          <w:p w14:paraId="35CE59D9" w14:textId="77777777" w:rsidR="001C1B2D" w:rsidRDefault="001C1B2D" w:rsidP="009F72DC"/>
        </w:tc>
        <w:tc>
          <w:tcPr>
            <w:tcW w:w="7082" w:type="dxa"/>
          </w:tcPr>
          <w:p w14:paraId="485998D9" w14:textId="77777777" w:rsidR="001C1B2D" w:rsidRDefault="001C1B2D" w:rsidP="009F72DC">
            <w:r>
              <w:t>Sender den via e-post innen oppmeldingsfristen til Eksamenskontoret</w:t>
            </w:r>
          </w:p>
        </w:tc>
      </w:tr>
      <w:tr w:rsidR="001C1B2D" w14:paraId="6F6D0404" w14:textId="77777777" w:rsidTr="009F72DC">
        <w:tc>
          <w:tcPr>
            <w:tcW w:w="1980" w:type="dxa"/>
            <w:vMerge/>
          </w:tcPr>
          <w:p w14:paraId="10C48611" w14:textId="77777777" w:rsidR="001C1B2D" w:rsidRDefault="001C1B2D" w:rsidP="009F72DC"/>
        </w:tc>
        <w:tc>
          <w:tcPr>
            <w:tcW w:w="7082" w:type="dxa"/>
          </w:tcPr>
          <w:p w14:paraId="5E57F55E" w14:textId="77777777" w:rsidR="001C1B2D" w:rsidRDefault="008C3D17" w:rsidP="009F72DC">
            <w:hyperlink r:id="rId10" w:history="1">
              <w:r w:rsidR="001C1B2D" w:rsidRPr="00B24D44">
                <w:rPr>
                  <w:rStyle w:val="Hyperkobling"/>
                </w:rPr>
                <w:t>eksamen@trondelagfylke.no</w:t>
              </w:r>
            </w:hyperlink>
          </w:p>
        </w:tc>
      </w:tr>
      <w:tr w:rsidR="001C1B2D" w14:paraId="56F087F9" w14:textId="77777777" w:rsidTr="009F72DC">
        <w:tc>
          <w:tcPr>
            <w:tcW w:w="1980" w:type="dxa"/>
          </w:tcPr>
          <w:p w14:paraId="44400ABC" w14:textId="77777777" w:rsidR="001C1B2D" w:rsidRDefault="001C1B2D" w:rsidP="009F72DC">
            <w:r>
              <w:t>Eksamenskontoret</w:t>
            </w:r>
          </w:p>
          <w:p w14:paraId="67E89CBF" w14:textId="77777777" w:rsidR="001C1B2D" w:rsidRDefault="001C1B2D" w:rsidP="009F72DC">
            <w:r>
              <w:t>gjør dette</w:t>
            </w:r>
          </w:p>
        </w:tc>
        <w:tc>
          <w:tcPr>
            <w:tcW w:w="7082" w:type="dxa"/>
          </w:tcPr>
          <w:p w14:paraId="61D22C0B" w14:textId="77777777" w:rsidR="001C1B2D" w:rsidRDefault="001C1B2D" w:rsidP="009F72DC">
            <w:r>
              <w:t xml:space="preserve">Aktiverer oppmeldingen slik at den blir gyldig for elevene i </w:t>
            </w:r>
            <w:proofErr w:type="spellStart"/>
            <w:r>
              <w:t>PrivatistWeb</w:t>
            </w:r>
            <w:proofErr w:type="spellEnd"/>
            <w:r>
              <w:t xml:space="preserve"> innen oppmeldingsfristen</w:t>
            </w:r>
          </w:p>
        </w:tc>
      </w:tr>
    </w:tbl>
    <w:p w14:paraId="16BB1C15" w14:textId="72F15334" w:rsidR="00227EA9" w:rsidRDefault="001C1B2D" w:rsidP="00D86ACD">
      <w:pPr>
        <w:tabs>
          <w:tab w:val="right" w:pos="9072"/>
        </w:tabs>
        <w:spacing w:after="0"/>
        <w:rPr>
          <w:rFonts w:ascii="Verdana" w:eastAsia="Verdana" w:hAnsi="Verdana" w:cs="Verdana"/>
          <w:sz w:val="20"/>
          <w:szCs w:val="20"/>
        </w:rPr>
      </w:pPr>
      <w:r>
        <w:br/>
      </w:r>
      <w:r w:rsidR="00325E2C" w:rsidRPr="00D4600F">
        <w:rPr>
          <w:b/>
        </w:rPr>
        <w:t>Eksamen i fag</w:t>
      </w:r>
      <w:r w:rsidR="00325E2C">
        <w:rPr>
          <w:b/>
        </w:rPr>
        <w:t>koder der Eksamenskontoret i Trøndelag</w:t>
      </w:r>
      <w:r w:rsidR="00325E2C" w:rsidRPr="00D4600F">
        <w:rPr>
          <w:b/>
        </w:rPr>
        <w:t xml:space="preserve"> ikke har sensorer:</w:t>
      </w:r>
      <w:r w:rsidR="00325E2C">
        <w:rPr>
          <w:b/>
        </w:rPr>
        <w:br/>
      </w:r>
      <w:r w:rsidR="00325E2C">
        <w:rPr>
          <w:b/>
        </w:rPr>
        <w:br/>
      </w:r>
      <w:r w:rsidR="00325E2C">
        <w:t xml:space="preserve">Av det </w:t>
      </w:r>
      <w:proofErr w:type="spellStart"/>
      <w:r w:rsidR="00325E2C">
        <w:t>Udir</w:t>
      </w:r>
      <w:proofErr w:type="spellEnd"/>
      <w:r w:rsidR="00325E2C">
        <w:t xml:space="preserve"> tilbyr av skriftlig privatisteksamen, har Eksamenskontoret mandat til å bestemme hvilke fagkoder som skal tilbys som muntlig privatisteksamen i Trøndelag. </w:t>
      </w:r>
      <w:r w:rsidR="00325E2C">
        <w:br/>
      </w:r>
      <w:r w:rsidR="00325E2C" w:rsidRPr="00D4600F">
        <w:rPr>
          <w:b/>
        </w:rPr>
        <w:br/>
      </w:r>
      <w:r w:rsidR="00325E2C">
        <w:t>Skolene s</w:t>
      </w:r>
      <w:r w:rsidR="00325E2C" w:rsidRPr="00D4600F">
        <w:t>ender e-post til Eksamenskontoret i oppmeldingsperioden.</w:t>
      </w:r>
      <w:r w:rsidR="00325E2C">
        <w:t xml:space="preserve"> </w:t>
      </w:r>
      <w:r w:rsidR="00325E2C">
        <w:br/>
      </w:r>
      <w:r w:rsidR="00325E2C">
        <w:rPr>
          <w:rFonts w:cstheme="minorHAnsi"/>
        </w:rPr>
        <w:t>•</w:t>
      </w:r>
      <w:r w:rsidR="00325E2C">
        <w:t xml:space="preserve"> Eksamenskontoret kan forespør om andre fylker kan ta imot elever fra Trøndelag. Dersom </w:t>
      </w:r>
      <w:r w:rsidR="00325E2C">
        <w:br/>
        <w:t xml:space="preserve">   andre fylker kan ta imot eleven, vil det komme på et gebyr og eventuell en reise som betales av </w:t>
      </w:r>
      <w:r w:rsidR="00325E2C">
        <w:br/>
        <w:t xml:space="preserve">   eleven/skolen.</w:t>
      </w:r>
      <w:r w:rsidR="00325E2C">
        <w:br/>
      </w:r>
      <w:r w:rsidR="00325E2C">
        <w:rPr>
          <w:rFonts w:cstheme="minorHAnsi"/>
        </w:rPr>
        <w:t>•</w:t>
      </w:r>
      <w:r w:rsidR="00325E2C">
        <w:t xml:space="preserve"> Eksamenskontoret kan hjelpe til med å finne sensorer. Da er det skolen som avholder eksamen og </w:t>
      </w:r>
      <w:r w:rsidR="00325E2C">
        <w:br/>
        <w:t xml:space="preserve">  betaler alle utgiftene i forbindelse med eksamen. Den kan avholdes på Skype. </w:t>
      </w:r>
      <w:r w:rsidR="00325E2C">
        <w:rPr>
          <w:b/>
        </w:rPr>
        <w:br/>
      </w:r>
      <w:r w:rsidR="00325E2C">
        <w:lastRenderedPageBreak/>
        <w:br/>
      </w:r>
      <w:r w:rsidR="00325E2C" w:rsidRPr="008B35BE">
        <w:t xml:space="preserve">I reglementet for privatisteksamen kan man lese om </w:t>
      </w:r>
      <w:r w:rsidR="00325E2C">
        <w:t>F</w:t>
      </w:r>
      <w:r w:rsidR="00325E2C" w:rsidRPr="008B35BE">
        <w:t>remmedspråk det ikke gis opplæring i:</w:t>
      </w:r>
      <w:r w:rsidR="00325E2C" w:rsidRPr="008B35BE">
        <w:tab/>
      </w:r>
      <w:r w:rsidR="00325E2C">
        <w:br/>
      </w:r>
      <w:hyperlink r:id="rId11" w:history="1">
        <w:r w:rsidR="00325E2C" w:rsidRPr="008E0798">
          <w:rPr>
            <w:rStyle w:val="Hyperkobling"/>
          </w:rPr>
          <w:t>https://www.trondelagfylke.no/privatisteksamen/</w:t>
        </w:r>
      </w:hyperlink>
      <w:r w:rsidR="00325E2C">
        <w:br/>
        <w:t>Gå til:</w:t>
      </w:r>
      <w:r w:rsidR="00325E2C">
        <w:tab/>
        <w:t xml:space="preserve">Før eksamen </w:t>
      </w:r>
      <w:r w:rsidR="00325E2C">
        <w:rPr>
          <w:rFonts w:cstheme="minorHAnsi"/>
        </w:rPr>
        <w:t>→</w:t>
      </w:r>
      <w:r w:rsidR="00325E2C">
        <w:t xml:space="preserve"> Finne riktig fag </w:t>
      </w:r>
      <w:r w:rsidR="00325E2C">
        <w:rPr>
          <w:rFonts w:cstheme="minorHAnsi"/>
        </w:rPr>
        <w:t>→</w:t>
      </w:r>
      <w:r w:rsidR="00325E2C">
        <w:t xml:space="preserve"> Fremmedspråk det ikke gis opplæring i</w:t>
      </w:r>
      <w:r w:rsidR="00325E2C">
        <w:rPr>
          <w:rFonts w:ascii="muli" w:hAnsi="muli" w:cs="Arial"/>
          <w:sz w:val="23"/>
          <w:szCs w:val="23"/>
        </w:rPr>
        <w:br/>
      </w:r>
      <w:bookmarkStart w:id="0" w:name="_Hlk522797399"/>
      <w:r w:rsidR="00325E2C">
        <w:br/>
      </w:r>
      <w:bookmarkEnd w:id="0"/>
      <w:r w:rsidR="00227EA9" w:rsidRPr="00C3631E">
        <w:rPr>
          <w:b/>
        </w:rPr>
        <w:tab/>
      </w:r>
    </w:p>
    <w:sectPr w:rsidR="00227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ul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E6"/>
    <w:rsid w:val="00004260"/>
    <w:rsid w:val="0003024F"/>
    <w:rsid w:val="000D676D"/>
    <w:rsid w:val="000D7842"/>
    <w:rsid w:val="00142791"/>
    <w:rsid w:val="00182075"/>
    <w:rsid w:val="001C1B2D"/>
    <w:rsid w:val="001E7AC4"/>
    <w:rsid w:val="00212A95"/>
    <w:rsid w:val="00227EA9"/>
    <w:rsid w:val="002B0CC4"/>
    <w:rsid w:val="002B28AA"/>
    <w:rsid w:val="002C43EC"/>
    <w:rsid w:val="002D6670"/>
    <w:rsid w:val="0031120D"/>
    <w:rsid w:val="00325E2C"/>
    <w:rsid w:val="00347408"/>
    <w:rsid w:val="003479F7"/>
    <w:rsid w:val="003505A7"/>
    <w:rsid w:val="003C1D5D"/>
    <w:rsid w:val="003E0CB7"/>
    <w:rsid w:val="004052E5"/>
    <w:rsid w:val="004B73D3"/>
    <w:rsid w:val="005616AA"/>
    <w:rsid w:val="00566A39"/>
    <w:rsid w:val="00583DEB"/>
    <w:rsid w:val="005B292C"/>
    <w:rsid w:val="00602E98"/>
    <w:rsid w:val="00621D53"/>
    <w:rsid w:val="006520D5"/>
    <w:rsid w:val="00677B16"/>
    <w:rsid w:val="006B072A"/>
    <w:rsid w:val="006D0EDF"/>
    <w:rsid w:val="00757DEA"/>
    <w:rsid w:val="00823649"/>
    <w:rsid w:val="00853D09"/>
    <w:rsid w:val="008C3D17"/>
    <w:rsid w:val="008D0FFB"/>
    <w:rsid w:val="008D663E"/>
    <w:rsid w:val="00982319"/>
    <w:rsid w:val="00983CE6"/>
    <w:rsid w:val="00990298"/>
    <w:rsid w:val="009D3A1B"/>
    <w:rsid w:val="009E39FC"/>
    <w:rsid w:val="00A136DC"/>
    <w:rsid w:val="00A23CC7"/>
    <w:rsid w:val="00A95EA0"/>
    <w:rsid w:val="00B8419B"/>
    <w:rsid w:val="00B9782E"/>
    <w:rsid w:val="00C57941"/>
    <w:rsid w:val="00D86ACD"/>
    <w:rsid w:val="00DF175B"/>
    <w:rsid w:val="00E623FA"/>
    <w:rsid w:val="00ED6C78"/>
    <w:rsid w:val="00F123FC"/>
    <w:rsid w:val="00F31676"/>
    <w:rsid w:val="00F31A98"/>
    <w:rsid w:val="00F705E1"/>
    <w:rsid w:val="00F90C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86B8"/>
  <w15:docId w15:val="{5421640C-E716-486C-A401-374EFDD1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83C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83CE6"/>
    <w:rPr>
      <w:rFonts w:ascii="Tahoma" w:hAnsi="Tahoma" w:cs="Tahoma"/>
      <w:sz w:val="16"/>
      <w:szCs w:val="16"/>
    </w:rPr>
  </w:style>
  <w:style w:type="table" w:styleId="Tabellrutenett">
    <w:name w:val="Table Grid"/>
    <w:basedOn w:val="Vanligtabell"/>
    <w:uiPriority w:val="39"/>
    <w:rsid w:val="00983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95EA0"/>
    <w:rPr>
      <w:color w:val="0000FF" w:themeColor="hyperlink"/>
      <w:u w:val="single"/>
    </w:rPr>
  </w:style>
  <w:style w:type="character" w:styleId="Ulstomtale">
    <w:name w:val="Unresolved Mention"/>
    <w:basedOn w:val="Standardskriftforavsnitt"/>
    <w:uiPriority w:val="99"/>
    <w:semiHidden/>
    <w:unhideWhenUsed/>
    <w:rsid w:val="000D676D"/>
    <w:rPr>
      <w:color w:val="605E5C"/>
      <w:shd w:val="clear" w:color="auto" w:fill="E1DFDD"/>
    </w:rPr>
  </w:style>
  <w:style w:type="character" w:styleId="Fulgthyperkobling">
    <w:name w:val="FollowedHyperlink"/>
    <w:basedOn w:val="Standardskriftforavsnitt"/>
    <w:uiPriority w:val="99"/>
    <w:semiHidden/>
    <w:unhideWhenUsed/>
    <w:rsid w:val="00325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ndelagfylke.no/vare-tjenester/utdanning/Eksamen/privatisteksam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ondelagfylke.no/privatisteksamen/" TargetMode="External"/><Relationship Id="rId5" Type="http://schemas.openxmlformats.org/officeDocument/2006/relationships/settings" Target="settings.xml"/><Relationship Id="rId10" Type="http://schemas.openxmlformats.org/officeDocument/2006/relationships/hyperlink" Target="mailto:eksamen@trondelagfylke.no"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6DA5B16D74834C8F19D78751644790" ma:contentTypeVersion="13" ma:contentTypeDescription="Opprett et nytt dokument." ma:contentTypeScope="" ma:versionID="7938b79d6dee67dc86d681579e7f27f4">
  <xsd:schema xmlns:xsd="http://www.w3.org/2001/XMLSchema" xmlns:xs="http://www.w3.org/2001/XMLSchema" xmlns:p="http://schemas.microsoft.com/office/2006/metadata/properties" xmlns:ns3="798e9042-59bb-42d3-a7ba-f8c2fae0d370" xmlns:ns4="bb83aa3b-a975-4851-ae59-1c53ef273891" targetNamespace="http://schemas.microsoft.com/office/2006/metadata/properties" ma:root="true" ma:fieldsID="7e73a79f0f8df3ac18bfa94e895948b5" ns3:_="" ns4:_="">
    <xsd:import namespace="798e9042-59bb-42d3-a7ba-f8c2fae0d370"/>
    <xsd:import namespace="bb83aa3b-a975-4851-ae59-1c53ef273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9042-59bb-42d3-a7ba-f8c2fae0d37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3aa3b-a975-4851-ae59-1c53ef2738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897A4-C3CD-4EB2-B47D-4D1D7EB59F09}">
  <ds:schemaRefs>
    <ds:schemaRef ds:uri="http://schemas.microsoft.com/sharepoint/v3/contenttype/forms"/>
  </ds:schemaRefs>
</ds:datastoreItem>
</file>

<file path=customXml/itemProps2.xml><?xml version="1.0" encoding="utf-8"?>
<ds:datastoreItem xmlns:ds="http://schemas.openxmlformats.org/officeDocument/2006/customXml" ds:itemID="{2774D6FC-9F69-4456-B386-9FABBB5FF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e9042-59bb-42d3-a7ba-f8c2fae0d370"/>
    <ds:schemaRef ds:uri="bb83aa3b-a975-4851-ae59-1c53ef273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DC92E-4F99-47C9-A301-89402350BF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3308</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NTFK</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Ingunn Barli</dc:creator>
  <cp:lastModifiedBy>Turid Dahl Antonsen</cp:lastModifiedBy>
  <cp:revision>2</cp:revision>
  <cp:lastPrinted>2015-08-25T09:07:00Z</cp:lastPrinted>
  <dcterms:created xsi:type="dcterms:W3CDTF">2021-09-22T11:38:00Z</dcterms:created>
  <dcterms:modified xsi:type="dcterms:W3CDTF">2021-09-22T11:38:00Z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0x010100516DA5B16D74834C8F19D78751644790</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