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6971" w14:textId="7819C1B4" w:rsidR="00AC34FF" w:rsidRPr="00A447D7" w:rsidRDefault="00AC34FF" w:rsidP="00AC34FF">
      <w:pPr>
        <w:keepNext/>
        <w:spacing w:before="240" w:after="60"/>
        <w:outlineLvl w:val="0"/>
        <w:rPr>
          <w:rFonts w:eastAsia="+mn-ea" w:cs="Arial"/>
          <w:b/>
          <w:bCs/>
          <w:color w:val="000000" w:themeColor="text1"/>
          <w:kern w:val="32"/>
          <w:sz w:val="28"/>
          <w:szCs w:val="28"/>
        </w:rPr>
      </w:pPr>
      <w:r w:rsidRPr="00A447D7">
        <w:rPr>
          <w:rFonts w:eastAsia="+mn-ea" w:cs="Arial"/>
          <w:b/>
          <w:bCs/>
          <w:color w:val="000000" w:themeColor="text1"/>
          <w:kern w:val="32"/>
          <w:sz w:val="28"/>
          <w:szCs w:val="28"/>
        </w:rPr>
        <w:t xml:space="preserve">Retningslinjer for praktisering av gratisprinsippet i videregående opplæring i Trøndelag fylkeskommune </w:t>
      </w:r>
    </w:p>
    <w:p w14:paraId="7F251347" w14:textId="76AD162B" w:rsidR="00AC34FF" w:rsidRDefault="00AC34FF" w:rsidP="00AC34FF">
      <w:pPr>
        <w:rPr>
          <w:rFonts w:ascii="Times New Roman" w:eastAsia="+mn-ea" w:hAnsi="Times New Roman"/>
          <w:color w:val="000000" w:themeColor="text1"/>
          <w:sz w:val="20"/>
        </w:rPr>
      </w:pPr>
    </w:p>
    <w:p w14:paraId="493193BA" w14:textId="0DC6BD14" w:rsidR="00A447D7" w:rsidRDefault="00A447D7" w:rsidP="00091A60">
      <w:pPr>
        <w:spacing w:before="115"/>
        <w:rPr>
          <w:rFonts w:eastAsia="+mn-ea" w:cs="Arial"/>
          <w:color w:val="000000" w:themeColor="text1"/>
          <w:kern w:val="24"/>
          <w:sz w:val="20"/>
          <w:szCs w:val="20"/>
        </w:rPr>
      </w:pPr>
      <w:r w:rsidRPr="008050E0">
        <w:rPr>
          <w:rFonts w:eastAsia="+mn-ea" w:cs="Arial"/>
          <w:color w:val="000000" w:themeColor="text1"/>
          <w:kern w:val="24"/>
          <w:sz w:val="20"/>
          <w:szCs w:val="20"/>
        </w:rPr>
        <w:t xml:space="preserve">Fylkesdirektør for opplæring </w:t>
      </w:r>
      <w:r w:rsidR="008050E0" w:rsidRPr="008050E0">
        <w:rPr>
          <w:rFonts w:eastAsia="+mn-ea" w:cs="Arial"/>
          <w:color w:val="000000" w:themeColor="text1"/>
          <w:kern w:val="24"/>
          <w:sz w:val="20"/>
          <w:szCs w:val="20"/>
        </w:rPr>
        <w:t>7/9</w:t>
      </w:r>
      <w:r w:rsidRPr="008050E0">
        <w:rPr>
          <w:rFonts w:eastAsia="+mn-ea" w:cs="Arial"/>
          <w:color w:val="000000" w:themeColor="text1"/>
          <w:kern w:val="24"/>
          <w:sz w:val="20"/>
          <w:szCs w:val="20"/>
        </w:rPr>
        <w:t>-2018</w:t>
      </w:r>
      <w:r w:rsidR="00CC7FA0">
        <w:rPr>
          <w:rFonts w:eastAsia="+mn-ea" w:cs="Arial"/>
          <w:color w:val="000000" w:themeColor="text1"/>
          <w:kern w:val="24"/>
          <w:sz w:val="20"/>
          <w:szCs w:val="20"/>
        </w:rPr>
        <w:t>. Sist revidert 4/6-2019</w:t>
      </w:r>
      <w:r w:rsidR="00001C89">
        <w:rPr>
          <w:rFonts w:eastAsia="+mn-ea" w:cs="Arial"/>
          <w:color w:val="000000" w:themeColor="text1"/>
          <w:kern w:val="24"/>
          <w:sz w:val="20"/>
          <w:szCs w:val="20"/>
        </w:rPr>
        <w:t>.</w:t>
      </w:r>
    </w:p>
    <w:p w14:paraId="1C507106" w14:textId="77777777" w:rsidR="00091A60" w:rsidRPr="00091A60" w:rsidRDefault="00091A60" w:rsidP="00091A60">
      <w:pPr>
        <w:spacing w:before="115"/>
        <w:rPr>
          <w:rFonts w:eastAsia="+mn-ea" w:cs="Arial"/>
          <w:color w:val="000000" w:themeColor="text1"/>
          <w:kern w:val="24"/>
          <w:sz w:val="20"/>
          <w:szCs w:val="20"/>
        </w:rPr>
      </w:pPr>
    </w:p>
    <w:p w14:paraId="4C61751E" w14:textId="77777777" w:rsidR="00AC34FF" w:rsidRPr="00D717A8" w:rsidRDefault="00AC34FF" w:rsidP="00AC34FF">
      <w:pPr>
        <w:numPr>
          <w:ilvl w:val="0"/>
          <w:numId w:val="13"/>
        </w:numPr>
        <w:spacing w:before="115" w:after="0"/>
        <w:rPr>
          <w:rFonts w:eastAsia="+mn-ea" w:cs="Arial"/>
          <w:b/>
          <w:color w:val="000000" w:themeColor="text1"/>
          <w:kern w:val="24"/>
          <w:sz w:val="22"/>
        </w:rPr>
      </w:pPr>
      <w:r w:rsidRPr="00D717A8">
        <w:rPr>
          <w:rFonts w:eastAsia="+mn-ea" w:cs="Arial"/>
          <w:b/>
          <w:color w:val="000000" w:themeColor="text1"/>
          <w:kern w:val="24"/>
          <w:sz w:val="22"/>
        </w:rPr>
        <w:t>Generelt om gratisprinsippet i videregående opplæring</w:t>
      </w:r>
    </w:p>
    <w:p w14:paraId="51D6D025" w14:textId="77777777" w:rsidR="00AC34FF" w:rsidRPr="00D717A8" w:rsidRDefault="00AC34FF" w:rsidP="00AC34FF">
      <w:pPr>
        <w:spacing w:before="115"/>
        <w:rPr>
          <w:rFonts w:eastAsia="+mn-ea" w:cs="Arial"/>
          <w:color w:val="000000" w:themeColor="text1"/>
          <w:kern w:val="24"/>
          <w:sz w:val="22"/>
        </w:rPr>
      </w:pPr>
      <w:r w:rsidRPr="00D717A8">
        <w:rPr>
          <w:rFonts w:eastAsia="+mn-ea" w:cs="Arial"/>
          <w:color w:val="000000" w:themeColor="text1"/>
          <w:kern w:val="24"/>
          <w:sz w:val="22"/>
        </w:rPr>
        <w:t>Skolen skal være en inkluderende skole der alle kan delta på lik linje uavhengig av personlig økonomisk bakgrunn.</w:t>
      </w:r>
    </w:p>
    <w:p w14:paraId="38FC09E3" w14:textId="77777777" w:rsidR="00AC34FF" w:rsidRPr="00D717A8" w:rsidRDefault="00AC34FF" w:rsidP="00AC34FF">
      <w:pPr>
        <w:spacing w:after="120"/>
        <w:rPr>
          <w:rFonts w:cs="Arial"/>
          <w:i/>
          <w:iCs/>
          <w:color w:val="000000" w:themeColor="text1"/>
          <w:sz w:val="22"/>
        </w:rPr>
      </w:pPr>
      <w:r w:rsidRPr="00D717A8">
        <w:rPr>
          <w:rFonts w:cs="Arial"/>
          <w:color w:val="000000" w:themeColor="text1"/>
          <w:sz w:val="22"/>
        </w:rPr>
        <w:t>Opplæringsloven § 3-1, siste ledd sier følgende:</w:t>
      </w:r>
      <w:r w:rsidRPr="00D717A8">
        <w:rPr>
          <w:rFonts w:cs="Arial"/>
          <w:color w:val="000000" w:themeColor="text1"/>
          <w:sz w:val="22"/>
        </w:rPr>
        <w:br/>
      </w:r>
    </w:p>
    <w:p w14:paraId="38141944" w14:textId="77777777" w:rsidR="00AC34FF" w:rsidRPr="00D717A8" w:rsidRDefault="00AC34FF" w:rsidP="00D717A8">
      <w:pPr>
        <w:spacing w:after="120"/>
        <w:ind w:left="283"/>
        <w:rPr>
          <w:rFonts w:cs="Arial"/>
          <w:i/>
          <w:color w:val="000000" w:themeColor="text1"/>
          <w:sz w:val="22"/>
        </w:rPr>
      </w:pPr>
      <w:r w:rsidRPr="00D717A8">
        <w:rPr>
          <w:rFonts w:cs="Arial"/>
          <w:i/>
          <w:color w:val="000000" w:themeColor="text1"/>
          <w:sz w:val="22"/>
        </w:rPr>
        <w:t xml:space="preserve">Opplæringa i </w:t>
      </w:r>
      <w:proofErr w:type="spellStart"/>
      <w:r w:rsidRPr="00D717A8">
        <w:rPr>
          <w:rFonts w:cs="Arial"/>
          <w:i/>
          <w:color w:val="000000" w:themeColor="text1"/>
          <w:sz w:val="22"/>
        </w:rPr>
        <w:t>offentleg</w:t>
      </w:r>
      <w:proofErr w:type="spellEnd"/>
      <w:r w:rsidRPr="00D717A8">
        <w:rPr>
          <w:rFonts w:cs="Arial"/>
          <w:i/>
          <w:color w:val="000000" w:themeColor="text1"/>
          <w:sz w:val="22"/>
        </w:rPr>
        <w:t xml:space="preserve"> </w:t>
      </w:r>
      <w:proofErr w:type="spellStart"/>
      <w:r w:rsidRPr="00D717A8">
        <w:rPr>
          <w:rFonts w:cs="Arial"/>
          <w:i/>
          <w:color w:val="000000" w:themeColor="text1"/>
          <w:sz w:val="22"/>
        </w:rPr>
        <w:t>vidaregåande</w:t>
      </w:r>
      <w:proofErr w:type="spellEnd"/>
      <w:r w:rsidRPr="00D717A8">
        <w:rPr>
          <w:rFonts w:cs="Arial"/>
          <w:i/>
          <w:color w:val="000000" w:themeColor="text1"/>
          <w:sz w:val="22"/>
        </w:rPr>
        <w:t xml:space="preserve"> skole eller i lærebedrift er gratis. Fylkeskommunen har ansvaret for å </w:t>
      </w:r>
      <w:proofErr w:type="spellStart"/>
      <w:r w:rsidRPr="00D717A8">
        <w:rPr>
          <w:rFonts w:cs="Arial"/>
          <w:i/>
          <w:color w:val="000000" w:themeColor="text1"/>
          <w:sz w:val="22"/>
        </w:rPr>
        <w:t>halde</w:t>
      </w:r>
      <w:proofErr w:type="spellEnd"/>
      <w:r w:rsidRPr="00D717A8">
        <w:rPr>
          <w:rFonts w:cs="Arial"/>
          <w:i/>
          <w:color w:val="000000" w:themeColor="text1"/>
          <w:sz w:val="22"/>
        </w:rPr>
        <w:t xml:space="preserve"> </w:t>
      </w:r>
      <w:proofErr w:type="spellStart"/>
      <w:r w:rsidRPr="00D717A8">
        <w:rPr>
          <w:rFonts w:cs="Arial"/>
          <w:i/>
          <w:color w:val="000000" w:themeColor="text1"/>
          <w:sz w:val="22"/>
        </w:rPr>
        <w:t>elevane</w:t>
      </w:r>
      <w:proofErr w:type="spellEnd"/>
      <w:r w:rsidRPr="00D717A8">
        <w:rPr>
          <w:rFonts w:cs="Arial"/>
          <w:i/>
          <w:color w:val="000000" w:themeColor="text1"/>
          <w:sz w:val="22"/>
        </w:rPr>
        <w:t xml:space="preserve"> med nødvendige trykte og digitale læremiddel og digitalt utstyr. </w:t>
      </w:r>
      <w:proofErr w:type="spellStart"/>
      <w:r w:rsidRPr="00D717A8">
        <w:rPr>
          <w:rFonts w:cs="Arial"/>
          <w:i/>
          <w:color w:val="000000" w:themeColor="text1"/>
          <w:sz w:val="22"/>
        </w:rPr>
        <w:t>Elevane</w:t>
      </w:r>
      <w:proofErr w:type="spellEnd"/>
      <w:r w:rsidRPr="00D717A8">
        <w:rPr>
          <w:rFonts w:cs="Arial"/>
          <w:i/>
          <w:color w:val="000000" w:themeColor="text1"/>
          <w:sz w:val="22"/>
        </w:rPr>
        <w:t xml:space="preserve"> kan </w:t>
      </w:r>
      <w:proofErr w:type="spellStart"/>
      <w:r w:rsidRPr="00D717A8">
        <w:rPr>
          <w:rFonts w:cs="Arial"/>
          <w:i/>
          <w:color w:val="000000" w:themeColor="text1"/>
          <w:sz w:val="22"/>
        </w:rPr>
        <w:t>ikkje</w:t>
      </w:r>
      <w:proofErr w:type="spellEnd"/>
      <w:r w:rsidRPr="00D717A8">
        <w:rPr>
          <w:rFonts w:cs="Arial"/>
          <w:i/>
          <w:color w:val="000000" w:themeColor="text1"/>
          <w:sz w:val="22"/>
        </w:rPr>
        <w:t xml:space="preserve"> </w:t>
      </w:r>
      <w:proofErr w:type="spellStart"/>
      <w:r w:rsidRPr="00D717A8">
        <w:rPr>
          <w:rFonts w:cs="Arial"/>
          <w:i/>
          <w:color w:val="000000" w:themeColor="text1"/>
          <w:sz w:val="22"/>
        </w:rPr>
        <w:t>påleggjast</w:t>
      </w:r>
      <w:proofErr w:type="spellEnd"/>
      <w:r w:rsidRPr="00D717A8">
        <w:rPr>
          <w:rFonts w:cs="Arial"/>
          <w:i/>
          <w:color w:val="000000" w:themeColor="text1"/>
          <w:sz w:val="22"/>
        </w:rPr>
        <w:t xml:space="preserve"> å </w:t>
      </w:r>
      <w:proofErr w:type="spellStart"/>
      <w:r w:rsidRPr="00D717A8">
        <w:rPr>
          <w:rFonts w:cs="Arial"/>
          <w:i/>
          <w:color w:val="000000" w:themeColor="text1"/>
          <w:sz w:val="22"/>
        </w:rPr>
        <w:t>dekkje</w:t>
      </w:r>
      <w:proofErr w:type="spellEnd"/>
      <w:r w:rsidRPr="00D717A8">
        <w:rPr>
          <w:rFonts w:cs="Arial"/>
          <w:i/>
          <w:color w:val="000000" w:themeColor="text1"/>
          <w:sz w:val="22"/>
        </w:rPr>
        <w:t xml:space="preserve"> </w:t>
      </w:r>
      <w:proofErr w:type="spellStart"/>
      <w:r w:rsidRPr="00D717A8">
        <w:rPr>
          <w:rFonts w:cs="Arial"/>
          <w:i/>
          <w:color w:val="000000" w:themeColor="text1"/>
          <w:sz w:val="22"/>
        </w:rPr>
        <w:t>nokon</w:t>
      </w:r>
      <w:proofErr w:type="spellEnd"/>
      <w:r w:rsidRPr="00D717A8">
        <w:rPr>
          <w:rFonts w:cs="Arial"/>
          <w:i/>
          <w:color w:val="000000" w:themeColor="text1"/>
          <w:sz w:val="22"/>
        </w:rPr>
        <w:t xml:space="preserve"> del av utgiftene til dette utover det som følgjer av forskrift. Fylkeskommunen kan </w:t>
      </w:r>
      <w:proofErr w:type="spellStart"/>
      <w:r w:rsidRPr="00D717A8">
        <w:rPr>
          <w:rFonts w:cs="Arial"/>
          <w:i/>
          <w:color w:val="000000" w:themeColor="text1"/>
          <w:sz w:val="22"/>
        </w:rPr>
        <w:t>påleggje</w:t>
      </w:r>
      <w:proofErr w:type="spellEnd"/>
      <w:r w:rsidRPr="00D717A8">
        <w:rPr>
          <w:rFonts w:cs="Arial"/>
          <w:i/>
          <w:color w:val="000000" w:themeColor="text1"/>
          <w:sz w:val="22"/>
        </w:rPr>
        <w:t xml:space="preserve"> </w:t>
      </w:r>
      <w:proofErr w:type="spellStart"/>
      <w:r w:rsidRPr="00D717A8">
        <w:rPr>
          <w:rFonts w:cs="Arial"/>
          <w:i/>
          <w:color w:val="000000" w:themeColor="text1"/>
          <w:sz w:val="22"/>
        </w:rPr>
        <w:t>elevane</w:t>
      </w:r>
      <w:proofErr w:type="spellEnd"/>
      <w:r w:rsidRPr="00D717A8">
        <w:rPr>
          <w:rFonts w:cs="Arial"/>
          <w:i/>
          <w:color w:val="000000" w:themeColor="text1"/>
          <w:sz w:val="22"/>
        </w:rPr>
        <w:t xml:space="preserve">, </w:t>
      </w:r>
      <w:proofErr w:type="spellStart"/>
      <w:r w:rsidRPr="00D717A8">
        <w:rPr>
          <w:rFonts w:cs="Arial"/>
          <w:i/>
          <w:color w:val="000000" w:themeColor="text1"/>
          <w:sz w:val="22"/>
        </w:rPr>
        <w:t>lærlingane</w:t>
      </w:r>
      <w:proofErr w:type="spellEnd"/>
      <w:r w:rsidRPr="00D717A8">
        <w:rPr>
          <w:rFonts w:cs="Arial"/>
          <w:i/>
          <w:color w:val="000000" w:themeColor="text1"/>
          <w:sz w:val="22"/>
        </w:rPr>
        <w:t xml:space="preserve"> og </w:t>
      </w:r>
      <w:proofErr w:type="spellStart"/>
      <w:r w:rsidRPr="00D717A8">
        <w:rPr>
          <w:rFonts w:cs="Arial"/>
          <w:i/>
          <w:color w:val="000000" w:themeColor="text1"/>
          <w:sz w:val="22"/>
        </w:rPr>
        <w:t>lærekandidatane</w:t>
      </w:r>
      <w:proofErr w:type="spellEnd"/>
      <w:r w:rsidRPr="00D717A8">
        <w:rPr>
          <w:rFonts w:cs="Arial"/>
          <w:i/>
          <w:color w:val="000000" w:themeColor="text1"/>
          <w:sz w:val="22"/>
        </w:rPr>
        <w:t xml:space="preserve"> å </w:t>
      </w:r>
      <w:proofErr w:type="spellStart"/>
      <w:r w:rsidRPr="00D717A8">
        <w:rPr>
          <w:rFonts w:cs="Arial"/>
          <w:i/>
          <w:color w:val="000000" w:themeColor="text1"/>
          <w:sz w:val="22"/>
        </w:rPr>
        <w:t>halde</w:t>
      </w:r>
      <w:proofErr w:type="spellEnd"/>
      <w:r w:rsidRPr="00D717A8">
        <w:rPr>
          <w:rFonts w:cs="Arial"/>
          <w:i/>
          <w:color w:val="000000" w:themeColor="text1"/>
          <w:sz w:val="22"/>
        </w:rPr>
        <w:t xml:space="preserve"> seg med anna individuelt utstyr som opplæringa til </w:t>
      </w:r>
      <w:proofErr w:type="spellStart"/>
      <w:r w:rsidRPr="00D717A8">
        <w:rPr>
          <w:rFonts w:cs="Arial"/>
          <w:i/>
          <w:color w:val="000000" w:themeColor="text1"/>
          <w:sz w:val="22"/>
        </w:rPr>
        <w:t>vanleg</w:t>
      </w:r>
      <w:proofErr w:type="spellEnd"/>
      <w:r w:rsidRPr="00D717A8">
        <w:rPr>
          <w:rFonts w:cs="Arial"/>
          <w:i/>
          <w:color w:val="000000" w:themeColor="text1"/>
          <w:sz w:val="22"/>
        </w:rPr>
        <w:t xml:space="preserve"> </w:t>
      </w:r>
      <w:proofErr w:type="spellStart"/>
      <w:r w:rsidRPr="00D717A8">
        <w:rPr>
          <w:rFonts w:cs="Arial"/>
          <w:i/>
          <w:color w:val="000000" w:themeColor="text1"/>
          <w:sz w:val="22"/>
        </w:rPr>
        <w:t>gjer</w:t>
      </w:r>
      <w:proofErr w:type="spellEnd"/>
      <w:r w:rsidRPr="00D717A8">
        <w:rPr>
          <w:rFonts w:cs="Arial"/>
          <w:i/>
          <w:color w:val="000000" w:themeColor="text1"/>
          <w:sz w:val="22"/>
        </w:rPr>
        <w:t xml:space="preserve"> det nødvendig å ha. </w:t>
      </w:r>
    </w:p>
    <w:p w14:paraId="5EA92C5E" w14:textId="77777777" w:rsidR="00AC34FF" w:rsidRPr="00D717A8" w:rsidRDefault="00AC34FF" w:rsidP="00AC34FF">
      <w:pPr>
        <w:spacing w:after="120"/>
        <w:rPr>
          <w:rFonts w:cs="Arial"/>
          <w:color w:val="000000" w:themeColor="text1"/>
          <w:sz w:val="22"/>
        </w:rPr>
      </w:pPr>
    </w:p>
    <w:p w14:paraId="7F88BD4B" w14:textId="167BDF22" w:rsidR="00AC34FF" w:rsidRPr="00FD0CE7" w:rsidRDefault="00AC34FF" w:rsidP="00AC34FF">
      <w:pPr>
        <w:numPr>
          <w:ilvl w:val="0"/>
          <w:numId w:val="13"/>
        </w:numPr>
        <w:spacing w:after="0"/>
        <w:contextualSpacing/>
        <w:rPr>
          <w:rFonts w:cs="Arial"/>
          <w:b/>
          <w:color w:val="000000" w:themeColor="text1"/>
          <w:sz w:val="22"/>
        </w:rPr>
      </w:pPr>
      <w:r w:rsidRPr="00D717A8">
        <w:rPr>
          <w:rFonts w:cs="Arial"/>
          <w:b/>
          <w:color w:val="000000" w:themeColor="text1"/>
          <w:sz w:val="22"/>
        </w:rPr>
        <w:t xml:space="preserve">Gratisprinsippet og utstyr/ materiale til opplæringen </w:t>
      </w:r>
      <w:r w:rsidR="00FD0CE7">
        <w:rPr>
          <w:rFonts w:cs="Arial"/>
          <w:b/>
          <w:color w:val="000000" w:themeColor="text1"/>
          <w:sz w:val="22"/>
        </w:rPr>
        <w:br/>
      </w:r>
    </w:p>
    <w:p w14:paraId="42155C32" w14:textId="77777777" w:rsidR="00D717A8" w:rsidRPr="00255278" w:rsidRDefault="00D717A8" w:rsidP="00D717A8">
      <w:pPr>
        <w:spacing w:after="120"/>
        <w:rPr>
          <w:rFonts w:cs="Arial"/>
          <w:sz w:val="22"/>
        </w:rPr>
      </w:pPr>
      <w:r w:rsidRPr="00D717A8">
        <w:rPr>
          <w:rFonts w:cs="Arial"/>
          <w:color w:val="000000" w:themeColor="text1"/>
          <w:sz w:val="22"/>
        </w:rPr>
        <w:t xml:space="preserve">Fylkeskommunen kan pålegge </w:t>
      </w:r>
      <w:r w:rsidRPr="00255278">
        <w:rPr>
          <w:rFonts w:cs="Arial"/>
          <w:sz w:val="22"/>
        </w:rPr>
        <w:t xml:space="preserve">elevene, lærlingene og lærekandidatene å holde seg med </w:t>
      </w:r>
      <w:r w:rsidRPr="00D717A8">
        <w:rPr>
          <w:rFonts w:cs="Arial"/>
          <w:sz w:val="22"/>
          <w:u w:val="single"/>
        </w:rPr>
        <w:t>individuelt utstyr</w:t>
      </w:r>
      <w:r w:rsidRPr="00255278">
        <w:rPr>
          <w:rFonts w:cs="Arial"/>
          <w:sz w:val="22"/>
        </w:rPr>
        <w:t xml:space="preserve"> som opplæringen vanligvis gjør det nødvendig å ha. </w:t>
      </w:r>
      <w:r w:rsidRPr="001403D5">
        <w:rPr>
          <w:rFonts w:cs="Arial"/>
          <w:sz w:val="22"/>
          <w:highlight w:val="yellow"/>
        </w:rPr>
        <w:t>Det siktes her til blant annet kladdebøker, lommekalkulatorer, skrivemateriell og nødvendig påkledning i yrkesfag</w:t>
      </w:r>
      <w:r w:rsidRPr="00255278">
        <w:rPr>
          <w:rFonts w:cs="Arial"/>
          <w:sz w:val="22"/>
        </w:rPr>
        <w:t>. Direktoratet mener fylkeskommunen også kan kreve at kostnader til nødvendig tøy og sko til bruk i kroppsøving dekkes av den enkelte elev.</w:t>
      </w:r>
    </w:p>
    <w:p w14:paraId="300E844E" w14:textId="6DABFF0E" w:rsidR="00D717A8" w:rsidRDefault="00D717A8" w:rsidP="00AC34FF">
      <w:pPr>
        <w:spacing w:after="120"/>
        <w:rPr>
          <w:rFonts w:cs="Arial"/>
          <w:sz w:val="22"/>
        </w:rPr>
      </w:pPr>
      <w:r w:rsidRPr="00255278">
        <w:rPr>
          <w:rFonts w:cs="Arial"/>
          <w:sz w:val="22"/>
        </w:rPr>
        <w:t xml:space="preserve">Kostnader til individuelt utstyr er altså unntatt fra hovedregelen om rett til gratis videregående opplæring. Det er imidlertid opprettet et ikke-behovsprøvd stipend gjennom Lånekassen som skal bidra til å dekke utgifter elevene har til læremidler og nødvendig individuelt utstyr som ikke dekkes av fylkeskommunen. </w:t>
      </w:r>
    </w:p>
    <w:p w14:paraId="7A64BFE2" w14:textId="77777777" w:rsidR="00D717A8" w:rsidRDefault="00D717A8" w:rsidP="00AC34FF">
      <w:pPr>
        <w:spacing w:after="120"/>
        <w:rPr>
          <w:rFonts w:cs="Arial"/>
          <w:sz w:val="22"/>
        </w:rPr>
      </w:pPr>
    </w:p>
    <w:p w14:paraId="37F68359" w14:textId="77777777" w:rsidR="00D717A8" w:rsidRDefault="00D717A8" w:rsidP="00D717A8">
      <w:pPr>
        <w:rPr>
          <w:rFonts w:cs="Arial"/>
          <w:sz w:val="22"/>
        </w:rPr>
      </w:pPr>
      <w:r w:rsidRPr="00D717A8">
        <w:rPr>
          <w:rFonts w:cs="Arial"/>
          <w:sz w:val="22"/>
          <w:u w:val="single"/>
        </w:rPr>
        <w:t>Trykte læremidler</w:t>
      </w:r>
      <w:r w:rsidRPr="00916C5B">
        <w:rPr>
          <w:rFonts w:cs="Arial"/>
          <w:sz w:val="22"/>
        </w:rPr>
        <w:t xml:space="preserve"> skal </w:t>
      </w:r>
      <w:r>
        <w:rPr>
          <w:rFonts w:cs="Arial"/>
          <w:sz w:val="22"/>
        </w:rPr>
        <w:t xml:space="preserve">ikke </w:t>
      </w:r>
      <w:r w:rsidRPr="00916C5B">
        <w:rPr>
          <w:rFonts w:cs="Arial"/>
          <w:sz w:val="22"/>
        </w:rPr>
        <w:t xml:space="preserve">betales av elevene. Det gjelder også trykte arbeidsbøker. </w:t>
      </w:r>
    </w:p>
    <w:p w14:paraId="4FB9E4D8" w14:textId="767825C1" w:rsidR="00D717A8" w:rsidRDefault="00D717A8" w:rsidP="00AC34FF">
      <w:pPr>
        <w:spacing w:after="120"/>
        <w:rPr>
          <w:rFonts w:cs="Arial"/>
          <w:sz w:val="22"/>
        </w:rPr>
      </w:pPr>
      <w:r w:rsidRPr="00D717A8">
        <w:rPr>
          <w:rFonts w:cs="Arial"/>
          <w:sz w:val="22"/>
          <w:u w:val="single"/>
        </w:rPr>
        <w:lastRenderedPageBreak/>
        <w:t>PC-ordningen</w:t>
      </w:r>
      <w:r w:rsidRPr="006B1025">
        <w:rPr>
          <w:rFonts w:cs="Arial"/>
          <w:sz w:val="22"/>
        </w:rPr>
        <w:t xml:space="preserve"> i </w:t>
      </w:r>
      <w:r>
        <w:rPr>
          <w:rFonts w:cs="Arial"/>
          <w:sz w:val="22"/>
        </w:rPr>
        <w:t>Trøndelag fylkeskommune</w:t>
      </w:r>
      <w:r w:rsidRPr="006B1025">
        <w:rPr>
          <w:rFonts w:cs="Arial"/>
          <w:sz w:val="22"/>
        </w:rPr>
        <w:t xml:space="preserve"> er finansiert slik at gratisprinsippet for opplæring i videregående skole overholdes</w:t>
      </w:r>
      <w:r>
        <w:rPr>
          <w:rFonts w:cs="Arial"/>
          <w:sz w:val="22"/>
        </w:rPr>
        <w:t>. Se blant annet</w:t>
      </w:r>
      <w:r w:rsidRPr="006B1025">
        <w:rPr>
          <w:rFonts w:cs="Arial"/>
          <w:sz w:val="22"/>
        </w:rPr>
        <w:t xml:space="preserve"> </w:t>
      </w:r>
      <w:hyperlink r:id="rId12" w:history="1">
        <w:r>
          <w:rPr>
            <w:rFonts w:cs="Arial"/>
            <w:sz w:val="22"/>
          </w:rPr>
          <w:t>forskrift til opplæringsloven</w:t>
        </w:r>
        <w:r w:rsidRPr="006B1025">
          <w:rPr>
            <w:rFonts w:cs="Arial"/>
            <w:sz w:val="22"/>
          </w:rPr>
          <w:t xml:space="preserve"> § 19-6</w:t>
        </w:r>
      </w:hyperlink>
      <w:r>
        <w:rPr>
          <w:rFonts w:cs="Arial"/>
          <w:sz w:val="22"/>
        </w:rPr>
        <w:t>.</w:t>
      </w:r>
    </w:p>
    <w:p w14:paraId="3BD2EFD1" w14:textId="2602AD2A" w:rsidR="00AC34FF" w:rsidRPr="00916C5B" w:rsidRDefault="00AC34FF" w:rsidP="00AC34FF">
      <w:pPr>
        <w:spacing w:after="120"/>
        <w:rPr>
          <w:rFonts w:cs="Arial"/>
          <w:sz w:val="22"/>
        </w:rPr>
      </w:pPr>
      <w:r w:rsidRPr="00255278">
        <w:rPr>
          <w:rFonts w:cs="Arial"/>
          <w:sz w:val="22"/>
        </w:rPr>
        <w:t xml:space="preserve">Elever skal ikke betale for </w:t>
      </w:r>
      <w:r w:rsidRPr="00D717A8">
        <w:rPr>
          <w:rFonts w:cs="Arial"/>
          <w:sz w:val="22"/>
          <w:u w:val="single"/>
        </w:rPr>
        <w:t>ingredienser i mat de skal lage</w:t>
      </w:r>
      <w:r w:rsidR="00D62A70">
        <w:rPr>
          <w:rFonts w:cs="Arial"/>
          <w:sz w:val="22"/>
        </w:rPr>
        <w:t xml:space="preserve">. </w:t>
      </w:r>
      <w:r>
        <w:rPr>
          <w:rFonts w:cs="Arial"/>
          <w:sz w:val="22"/>
        </w:rPr>
        <w:t xml:space="preserve">Matvarer er materiale til bruk i undervisningen. Deltakelse i måltider </w:t>
      </w:r>
      <w:r w:rsidR="00D62A70">
        <w:rPr>
          <w:rFonts w:cs="Arial"/>
          <w:sz w:val="22"/>
        </w:rPr>
        <w:t xml:space="preserve">i forbindelse med dette </w:t>
      </w:r>
      <w:r>
        <w:rPr>
          <w:rFonts w:cs="Arial"/>
          <w:sz w:val="22"/>
        </w:rPr>
        <w:t xml:space="preserve">inngår i læreplaner og kan ikke være valgfritt. </w:t>
      </w:r>
    </w:p>
    <w:p w14:paraId="05B1C645" w14:textId="0053E379" w:rsidR="003526D1" w:rsidRPr="00742263" w:rsidRDefault="00D62A70" w:rsidP="4E807BCC">
      <w:pPr>
        <w:spacing w:after="120"/>
        <w:rPr>
          <w:rFonts w:cs="Arial"/>
          <w:color w:val="FF0000"/>
          <w:sz w:val="22"/>
        </w:rPr>
      </w:pPr>
      <w:r w:rsidRPr="4E807BCC">
        <w:rPr>
          <w:rFonts w:cs="Arial"/>
          <w:sz w:val="22"/>
          <w:u w:val="single"/>
        </w:rPr>
        <w:t>Personlig verneutstyr</w:t>
      </w:r>
      <w:r w:rsidRPr="4E807BCC">
        <w:rPr>
          <w:rFonts w:cs="Arial"/>
          <w:sz w:val="22"/>
        </w:rPr>
        <w:t xml:space="preserve"> som er nødvendig i forbindelse med opplæringen, skal </w:t>
      </w:r>
      <w:r w:rsidR="003526D1" w:rsidRPr="4E807BCC">
        <w:rPr>
          <w:rFonts w:cs="Arial"/>
          <w:sz w:val="22"/>
        </w:rPr>
        <w:t xml:space="preserve">i utgangspunktet </w:t>
      </w:r>
      <w:r w:rsidR="00D717A8" w:rsidRPr="4E807BCC">
        <w:rPr>
          <w:rFonts w:cs="Arial"/>
          <w:sz w:val="22"/>
        </w:rPr>
        <w:t>gratis stilles til rådighet</w:t>
      </w:r>
      <w:r w:rsidRPr="4E807BCC">
        <w:rPr>
          <w:rFonts w:cs="Arial"/>
          <w:sz w:val="22"/>
        </w:rPr>
        <w:t xml:space="preserve"> av skolen</w:t>
      </w:r>
      <w:r w:rsidR="00D717A8" w:rsidRPr="4E807BCC">
        <w:rPr>
          <w:rFonts w:cs="Arial"/>
          <w:sz w:val="22"/>
        </w:rPr>
        <w:t>. Se Arbeidsmiljøloven §§ 1-6 og 3-</w:t>
      </w:r>
      <w:r w:rsidR="170F8FF1" w:rsidRPr="4E807BCC">
        <w:rPr>
          <w:rFonts w:cs="Arial"/>
          <w:sz w:val="22"/>
        </w:rPr>
        <w:t>2</w:t>
      </w:r>
      <w:r w:rsidR="00D717A8" w:rsidRPr="4E807BCC">
        <w:rPr>
          <w:rFonts w:cs="Arial"/>
          <w:sz w:val="22"/>
        </w:rPr>
        <w:t>(2).</w:t>
      </w:r>
      <w:r w:rsidR="007B1BBA" w:rsidRPr="4E807BCC">
        <w:rPr>
          <w:rFonts w:cs="Arial"/>
          <w:sz w:val="22"/>
        </w:rPr>
        <w:t xml:space="preserve"> </w:t>
      </w:r>
      <w:r w:rsidR="00A37DBA" w:rsidRPr="4E807BCC">
        <w:rPr>
          <w:rFonts w:cs="Arial"/>
          <w:sz w:val="22"/>
        </w:rPr>
        <w:t xml:space="preserve">Utdanningsdirektoratet åpner imidlertid </w:t>
      </w:r>
      <w:r w:rsidR="001233FB" w:rsidRPr="4E807BCC">
        <w:rPr>
          <w:rFonts w:cs="Arial"/>
          <w:sz w:val="22"/>
        </w:rPr>
        <w:t>i tolkningsuttalelse 6/</w:t>
      </w:r>
      <w:r w:rsidR="00D42362" w:rsidRPr="4E807BCC">
        <w:rPr>
          <w:rFonts w:cs="Arial"/>
          <w:sz w:val="22"/>
        </w:rPr>
        <w:t>8</w:t>
      </w:r>
      <w:r w:rsidR="001233FB" w:rsidRPr="4E807BCC">
        <w:rPr>
          <w:rFonts w:cs="Arial"/>
          <w:sz w:val="22"/>
        </w:rPr>
        <w:t>-2015</w:t>
      </w:r>
      <w:r w:rsidR="00437D59" w:rsidRPr="4E807BCC">
        <w:rPr>
          <w:rFonts w:cs="Arial"/>
          <w:sz w:val="22"/>
        </w:rPr>
        <w:t xml:space="preserve"> </w:t>
      </w:r>
      <w:r w:rsidR="001233FB" w:rsidRPr="4E807BCC">
        <w:rPr>
          <w:rFonts w:cs="Arial"/>
          <w:sz w:val="22"/>
        </w:rPr>
        <w:t xml:space="preserve">for at </w:t>
      </w:r>
      <w:r w:rsidR="002052F1" w:rsidRPr="4E807BCC">
        <w:rPr>
          <w:rFonts w:cs="Arial"/>
          <w:sz w:val="22"/>
        </w:rPr>
        <w:t xml:space="preserve">elevene </w:t>
      </w:r>
      <w:r w:rsidR="00106817" w:rsidRPr="4E807BCC">
        <w:rPr>
          <w:rFonts w:cs="Arial"/>
          <w:sz w:val="22"/>
        </w:rPr>
        <w:t xml:space="preserve">likevel </w:t>
      </w:r>
      <w:r w:rsidR="002052F1" w:rsidRPr="4E807BCC">
        <w:rPr>
          <w:rFonts w:cs="Arial"/>
          <w:sz w:val="22"/>
        </w:rPr>
        <w:t xml:space="preserve">selv </w:t>
      </w:r>
      <w:r w:rsidR="00A912FC" w:rsidRPr="4E807BCC">
        <w:rPr>
          <w:rFonts w:cs="Arial"/>
          <w:sz w:val="22"/>
        </w:rPr>
        <w:t xml:space="preserve">kan være </w:t>
      </w:r>
      <w:r w:rsidR="002052F1" w:rsidRPr="4E807BCC">
        <w:rPr>
          <w:rFonts w:cs="Arial"/>
          <w:sz w:val="22"/>
        </w:rPr>
        <w:t>ansvarlige for utgifter til noe personlig verneutstyr</w:t>
      </w:r>
      <w:r w:rsidR="007B1BBA" w:rsidRPr="4E807BCC">
        <w:rPr>
          <w:rFonts w:cs="Arial"/>
          <w:sz w:val="22"/>
        </w:rPr>
        <w:t>, så lenge de samlede kostnadene for eleven ikke blir for høye</w:t>
      </w:r>
      <w:r w:rsidR="00437D59" w:rsidRPr="4E807BCC">
        <w:rPr>
          <w:rStyle w:val="Fotnotereferanse"/>
          <w:rFonts w:cs="Arial"/>
          <w:sz w:val="22"/>
        </w:rPr>
        <w:footnoteReference w:id="1"/>
      </w:r>
      <w:r w:rsidR="005C3FEF" w:rsidRPr="4E807BCC">
        <w:rPr>
          <w:rFonts w:cs="Arial"/>
          <w:sz w:val="22"/>
        </w:rPr>
        <w:t>.</w:t>
      </w:r>
      <w:r w:rsidR="00274929" w:rsidRPr="4E807BCC">
        <w:rPr>
          <w:rFonts w:cs="Arial"/>
          <w:color w:val="000000" w:themeColor="text1"/>
          <w:sz w:val="22"/>
        </w:rPr>
        <w:t xml:space="preserve"> </w:t>
      </w:r>
    </w:p>
    <w:p w14:paraId="3661BD31" w14:textId="6107B744" w:rsidR="00AC34FF" w:rsidRPr="00D62A70" w:rsidRDefault="00AC34FF" w:rsidP="00AC34FF">
      <w:pPr>
        <w:rPr>
          <w:rFonts w:cs="Arial"/>
          <w:sz w:val="22"/>
        </w:rPr>
      </w:pPr>
    </w:p>
    <w:p w14:paraId="4FF06CC6" w14:textId="4FAC7E2F" w:rsidR="00AC34FF" w:rsidRPr="00FD0CE7" w:rsidRDefault="00AC34FF" w:rsidP="00AC34FF">
      <w:pPr>
        <w:numPr>
          <w:ilvl w:val="0"/>
          <w:numId w:val="13"/>
        </w:numPr>
        <w:spacing w:after="0"/>
        <w:contextualSpacing/>
        <w:rPr>
          <w:rFonts w:cs="Arial"/>
          <w:b/>
          <w:sz w:val="22"/>
        </w:rPr>
      </w:pPr>
      <w:r w:rsidRPr="00255278">
        <w:rPr>
          <w:rFonts w:cs="Arial"/>
          <w:b/>
          <w:sz w:val="22"/>
        </w:rPr>
        <w:t xml:space="preserve">Gratisprinsippet ved studieturer og ekskursjoner </w:t>
      </w:r>
      <w:r w:rsidR="00FD0CE7">
        <w:rPr>
          <w:rFonts w:cs="Arial"/>
          <w:b/>
          <w:sz w:val="22"/>
        </w:rPr>
        <w:br/>
      </w:r>
    </w:p>
    <w:p w14:paraId="5589CCC8" w14:textId="57CB2986" w:rsidR="00AC34FF" w:rsidRPr="00255278" w:rsidRDefault="00AC34FF" w:rsidP="00AC34FF">
      <w:pPr>
        <w:spacing w:after="120"/>
        <w:rPr>
          <w:rFonts w:cs="Arial"/>
          <w:sz w:val="22"/>
        </w:rPr>
      </w:pPr>
      <w:r w:rsidRPr="00255278">
        <w:rPr>
          <w:rFonts w:cs="Arial"/>
          <w:sz w:val="22"/>
        </w:rPr>
        <w:t xml:space="preserve">Skoleturer kan omfatte alt fra biologiekskursjoner </w:t>
      </w:r>
      <w:r w:rsidR="00D62A70">
        <w:rPr>
          <w:rFonts w:cs="Arial"/>
          <w:sz w:val="22"/>
        </w:rPr>
        <w:t xml:space="preserve">og teaterbesøk </w:t>
      </w:r>
      <w:r w:rsidRPr="00255278">
        <w:rPr>
          <w:rFonts w:cs="Arial"/>
          <w:sz w:val="22"/>
        </w:rPr>
        <w:t xml:space="preserve">i nærområdet til studieturer til resten av landet og faglig relevante utenlandsreiser.  </w:t>
      </w:r>
    </w:p>
    <w:p w14:paraId="2282013B" w14:textId="77777777" w:rsidR="00AC34FF" w:rsidRPr="00255278" w:rsidRDefault="00AC34FF" w:rsidP="588DED4B">
      <w:pPr>
        <w:spacing w:after="120"/>
        <w:rPr>
          <w:rFonts w:cs="Arial"/>
          <w:color w:val="FF0000"/>
          <w:sz w:val="22"/>
        </w:rPr>
      </w:pPr>
      <w:r w:rsidRPr="588DED4B">
        <w:rPr>
          <w:rFonts w:cs="Arial"/>
          <w:color w:val="FF0000"/>
          <w:sz w:val="22"/>
        </w:rPr>
        <w:t xml:space="preserve">Både lærere og elever ønsker å bruke studieturer og ekskursjoner som en stimulerende og motiverende læringsarena. Gratisprinsippet vil imidlertid i praksis legge sterke begrensninger på slike muligheter. </w:t>
      </w:r>
    </w:p>
    <w:p w14:paraId="7075EF79" w14:textId="77777777" w:rsidR="00AC34FF" w:rsidRPr="00255278" w:rsidRDefault="00AC34FF" w:rsidP="00AC34FF">
      <w:pPr>
        <w:spacing w:after="120"/>
        <w:rPr>
          <w:rFonts w:cs="Arial"/>
          <w:sz w:val="22"/>
        </w:rPr>
      </w:pPr>
      <w:r w:rsidRPr="00255278">
        <w:rPr>
          <w:rFonts w:cs="Arial"/>
          <w:sz w:val="22"/>
        </w:rPr>
        <w:t xml:space="preserve">Dersom skolen ser seg i stand til å dekke utgiftene over eget budsjett vil det selvsagt ikke ligge noen begrensninger i å gjennomføre studieturer/ekskursjoner, med de kravene som også ligger om forsvarlig faglig/pedagogisk innhold. </w:t>
      </w:r>
    </w:p>
    <w:p w14:paraId="7770FA40" w14:textId="4BE60970" w:rsidR="00AC34FF" w:rsidRPr="00D717A8" w:rsidRDefault="00AC34FF" w:rsidP="00AC34FF">
      <w:pPr>
        <w:rPr>
          <w:rFonts w:eastAsia="+mn-ea" w:cs="Arial"/>
          <w:color w:val="000000" w:themeColor="text1"/>
          <w:kern w:val="24"/>
          <w:sz w:val="22"/>
        </w:rPr>
      </w:pPr>
      <w:r w:rsidRPr="00255278">
        <w:rPr>
          <w:rFonts w:cs="Arial"/>
          <w:sz w:val="22"/>
        </w:rPr>
        <w:t xml:space="preserve">Utdanningsdirektoratet presiserer at opplæringsloven ikke er til hinder for at skoleturer og andre kostnadskrevende aktiviteter finansieres av andre enn </w:t>
      </w:r>
      <w:r w:rsidRPr="00D717A8">
        <w:rPr>
          <w:rFonts w:cs="Arial"/>
          <w:color w:val="000000" w:themeColor="text1"/>
          <w:sz w:val="22"/>
        </w:rPr>
        <w:t xml:space="preserve">skoleeier/skolen. </w:t>
      </w:r>
      <w:r w:rsidR="00A447D7">
        <w:rPr>
          <w:rFonts w:cs="Arial"/>
          <w:color w:val="000000" w:themeColor="text1"/>
          <w:sz w:val="22"/>
        </w:rPr>
        <w:t>Se for eksempel «Dra på skoletur og leirskole», Utdanningsdirektoratet 11/8-2015 (utdrag):</w:t>
      </w:r>
    </w:p>
    <w:p w14:paraId="485CD2AF" w14:textId="77777777" w:rsidR="00A447D7" w:rsidRDefault="00A447D7" w:rsidP="00A447D7">
      <w:pPr>
        <w:spacing w:after="120"/>
        <w:ind w:left="708"/>
        <w:rPr>
          <w:rFonts w:eastAsia="+mn-ea" w:cs="Arial"/>
          <w:i/>
          <w:iCs/>
          <w:color w:val="000000" w:themeColor="text1"/>
          <w:kern w:val="24"/>
          <w:sz w:val="22"/>
        </w:rPr>
      </w:pPr>
      <w:proofErr w:type="spellStart"/>
      <w:r w:rsidRPr="00A447D7">
        <w:rPr>
          <w:rFonts w:eastAsia="+mn-ea" w:cs="Arial"/>
          <w:i/>
          <w:iCs/>
          <w:color w:val="000000" w:themeColor="text1"/>
          <w:kern w:val="24"/>
          <w:sz w:val="22"/>
        </w:rPr>
        <w:t>Elevar</w:t>
      </w:r>
      <w:proofErr w:type="spellEnd"/>
      <w:r w:rsidRPr="00A447D7">
        <w:rPr>
          <w:rFonts w:eastAsia="+mn-ea" w:cs="Arial"/>
          <w:i/>
          <w:iCs/>
          <w:color w:val="000000" w:themeColor="text1"/>
          <w:kern w:val="24"/>
          <w:sz w:val="22"/>
        </w:rPr>
        <w:t xml:space="preserve">, foreldre og andre har lov til å gi </w:t>
      </w:r>
      <w:proofErr w:type="spellStart"/>
      <w:r w:rsidRPr="00A447D7">
        <w:rPr>
          <w:rFonts w:eastAsia="+mn-ea" w:cs="Arial"/>
          <w:i/>
          <w:iCs/>
          <w:color w:val="000000" w:themeColor="text1"/>
          <w:kern w:val="24"/>
          <w:sz w:val="22"/>
        </w:rPr>
        <w:t>pengar</w:t>
      </w:r>
      <w:proofErr w:type="spellEnd"/>
      <w:r w:rsidRPr="00A447D7">
        <w:rPr>
          <w:rFonts w:eastAsia="+mn-ea" w:cs="Arial"/>
          <w:i/>
          <w:iCs/>
          <w:color w:val="000000" w:themeColor="text1"/>
          <w:kern w:val="24"/>
          <w:sz w:val="22"/>
        </w:rPr>
        <w:t xml:space="preserve"> til turen. </w:t>
      </w:r>
      <w:proofErr w:type="spellStart"/>
      <w:r w:rsidRPr="00A447D7">
        <w:rPr>
          <w:rFonts w:eastAsia="+mn-ea" w:cs="Arial"/>
          <w:i/>
          <w:iCs/>
          <w:color w:val="000000" w:themeColor="text1"/>
          <w:kern w:val="24"/>
          <w:sz w:val="22"/>
        </w:rPr>
        <w:t>Føresetnadene</w:t>
      </w:r>
      <w:proofErr w:type="spellEnd"/>
      <w:r w:rsidRPr="00A447D7">
        <w:rPr>
          <w:rFonts w:eastAsia="+mn-ea" w:cs="Arial"/>
          <w:i/>
          <w:iCs/>
          <w:color w:val="000000" w:themeColor="text1"/>
          <w:kern w:val="24"/>
          <w:sz w:val="22"/>
        </w:rPr>
        <w:t xml:space="preserve"> er </w:t>
      </w:r>
      <w:proofErr w:type="spellStart"/>
      <w:r w:rsidRPr="00A447D7">
        <w:rPr>
          <w:rFonts w:eastAsia="+mn-ea" w:cs="Arial"/>
          <w:i/>
          <w:iCs/>
          <w:color w:val="000000" w:themeColor="text1"/>
          <w:kern w:val="24"/>
          <w:sz w:val="22"/>
        </w:rPr>
        <w:t>følgjande</w:t>
      </w:r>
      <w:proofErr w:type="spellEnd"/>
      <w:r w:rsidRPr="00A447D7">
        <w:rPr>
          <w:rFonts w:eastAsia="+mn-ea" w:cs="Arial"/>
          <w:i/>
          <w:iCs/>
          <w:color w:val="000000" w:themeColor="text1"/>
          <w:kern w:val="24"/>
          <w:sz w:val="22"/>
        </w:rPr>
        <w:t>:</w:t>
      </w:r>
    </w:p>
    <w:p w14:paraId="013076DE" w14:textId="77777777" w:rsidR="00A447D7" w:rsidRPr="00827D54" w:rsidRDefault="00A447D7" w:rsidP="00A447D7">
      <w:pPr>
        <w:pStyle w:val="Listeavsnitt"/>
        <w:numPr>
          <w:ilvl w:val="0"/>
          <w:numId w:val="15"/>
        </w:numPr>
        <w:spacing w:after="120"/>
        <w:rPr>
          <w:rFonts w:eastAsia="+mn-ea" w:cs="Arial"/>
          <w:i/>
          <w:iCs/>
          <w:color w:val="000000" w:themeColor="text1"/>
          <w:kern w:val="24"/>
          <w:sz w:val="22"/>
          <w:highlight w:val="yellow"/>
        </w:rPr>
      </w:pPr>
      <w:proofErr w:type="spellStart"/>
      <w:r w:rsidRPr="00827D54">
        <w:rPr>
          <w:rFonts w:eastAsia="+mn-ea" w:cs="Arial"/>
          <w:i/>
          <w:iCs/>
          <w:color w:val="000000" w:themeColor="text1"/>
          <w:kern w:val="24"/>
          <w:sz w:val="22"/>
          <w:highlight w:val="yellow"/>
        </w:rPr>
        <w:t>Pengane</w:t>
      </w:r>
      <w:proofErr w:type="spellEnd"/>
      <w:r w:rsidRPr="00827D54">
        <w:rPr>
          <w:rFonts w:eastAsia="+mn-ea" w:cs="Arial"/>
          <w:i/>
          <w:iCs/>
          <w:color w:val="000000" w:themeColor="text1"/>
          <w:kern w:val="24"/>
          <w:sz w:val="22"/>
          <w:highlight w:val="yellow"/>
        </w:rPr>
        <w:t xml:space="preserve"> er </w:t>
      </w:r>
      <w:proofErr w:type="spellStart"/>
      <w:r w:rsidRPr="00827D54">
        <w:rPr>
          <w:rFonts w:eastAsia="+mn-ea" w:cs="Arial"/>
          <w:i/>
          <w:iCs/>
          <w:color w:val="000000" w:themeColor="text1"/>
          <w:kern w:val="24"/>
          <w:sz w:val="22"/>
          <w:highlight w:val="yellow"/>
        </w:rPr>
        <w:t>ikkje</w:t>
      </w:r>
      <w:proofErr w:type="spellEnd"/>
      <w:r w:rsidRPr="00827D54">
        <w:rPr>
          <w:rFonts w:eastAsia="+mn-ea" w:cs="Arial"/>
          <w:i/>
          <w:iCs/>
          <w:color w:val="000000" w:themeColor="text1"/>
          <w:kern w:val="24"/>
          <w:sz w:val="22"/>
          <w:highlight w:val="yellow"/>
        </w:rPr>
        <w:t xml:space="preserve"> </w:t>
      </w:r>
      <w:proofErr w:type="spellStart"/>
      <w:r w:rsidRPr="00827D54">
        <w:rPr>
          <w:rFonts w:eastAsia="+mn-ea" w:cs="Arial"/>
          <w:i/>
          <w:iCs/>
          <w:color w:val="000000" w:themeColor="text1"/>
          <w:kern w:val="24"/>
          <w:sz w:val="22"/>
          <w:highlight w:val="yellow"/>
        </w:rPr>
        <w:t>øyremerkte</w:t>
      </w:r>
      <w:proofErr w:type="spellEnd"/>
      <w:r w:rsidRPr="00827D54">
        <w:rPr>
          <w:rFonts w:eastAsia="+mn-ea" w:cs="Arial"/>
          <w:i/>
          <w:iCs/>
          <w:color w:val="000000" w:themeColor="text1"/>
          <w:kern w:val="24"/>
          <w:sz w:val="22"/>
          <w:highlight w:val="yellow"/>
        </w:rPr>
        <w:t xml:space="preserve"> </w:t>
      </w:r>
      <w:proofErr w:type="spellStart"/>
      <w:r w:rsidRPr="00827D54">
        <w:rPr>
          <w:rFonts w:eastAsia="+mn-ea" w:cs="Arial"/>
          <w:i/>
          <w:iCs/>
          <w:color w:val="000000" w:themeColor="text1"/>
          <w:kern w:val="24"/>
          <w:sz w:val="22"/>
          <w:highlight w:val="yellow"/>
        </w:rPr>
        <w:t>éin</w:t>
      </w:r>
      <w:proofErr w:type="spellEnd"/>
      <w:r w:rsidRPr="00827D54">
        <w:rPr>
          <w:rFonts w:eastAsia="+mn-ea" w:cs="Arial"/>
          <w:i/>
          <w:iCs/>
          <w:color w:val="000000" w:themeColor="text1"/>
          <w:kern w:val="24"/>
          <w:sz w:val="22"/>
          <w:highlight w:val="yellow"/>
        </w:rPr>
        <w:t xml:space="preserve"> elev, men kjem heile elevgruppa til gode.</w:t>
      </w:r>
    </w:p>
    <w:p w14:paraId="58BA4C59" w14:textId="77777777" w:rsidR="00A447D7" w:rsidRDefault="00A447D7" w:rsidP="00A447D7">
      <w:pPr>
        <w:pStyle w:val="Listeavsnitt"/>
        <w:numPr>
          <w:ilvl w:val="0"/>
          <w:numId w:val="15"/>
        </w:numPr>
        <w:spacing w:after="120"/>
        <w:rPr>
          <w:rFonts w:eastAsia="+mn-ea" w:cs="Arial"/>
          <w:i/>
          <w:iCs/>
          <w:color w:val="000000" w:themeColor="text1"/>
          <w:kern w:val="24"/>
          <w:sz w:val="22"/>
        </w:rPr>
      </w:pPr>
      <w:r w:rsidRPr="00A447D7">
        <w:rPr>
          <w:rFonts w:eastAsia="+mn-ea" w:cs="Arial"/>
          <w:i/>
          <w:iCs/>
          <w:color w:val="000000" w:themeColor="text1"/>
          <w:kern w:val="24"/>
          <w:sz w:val="22"/>
        </w:rPr>
        <w:t xml:space="preserve">Når </w:t>
      </w:r>
      <w:proofErr w:type="spellStart"/>
      <w:r w:rsidRPr="00A447D7">
        <w:rPr>
          <w:rFonts w:eastAsia="+mn-ea" w:cs="Arial"/>
          <w:i/>
          <w:iCs/>
          <w:color w:val="000000" w:themeColor="text1"/>
          <w:kern w:val="24"/>
          <w:sz w:val="22"/>
        </w:rPr>
        <w:t>elevar</w:t>
      </w:r>
      <w:proofErr w:type="spellEnd"/>
      <w:r w:rsidRPr="00A447D7">
        <w:rPr>
          <w:rFonts w:eastAsia="+mn-ea" w:cs="Arial"/>
          <w:i/>
          <w:iCs/>
          <w:color w:val="000000" w:themeColor="text1"/>
          <w:kern w:val="24"/>
          <w:sz w:val="22"/>
        </w:rPr>
        <w:t xml:space="preserve"> og foreldre gir </w:t>
      </w:r>
      <w:proofErr w:type="spellStart"/>
      <w:r w:rsidRPr="00A447D7">
        <w:rPr>
          <w:rFonts w:eastAsia="+mn-ea" w:cs="Arial"/>
          <w:i/>
          <w:iCs/>
          <w:color w:val="000000" w:themeColor="text1"/>
          <w:kern w:val="24"/>
          <w:sz w:val="22"/>
        </w:rPr>
        <w:t>pengar</w:t>
      </w:r>
      <w:proofErr w:type="spellEnd"/>
      <w:r w:rsidRPr="00A447D7">
        <w:rPr>
          <w:rFonts w:eastAsia="+mn-ea" w:cs="Arial"/>
          <w:i/>
          <w:iCs/>
          <w:color w:val="000000" w:themeColor="text1"/>
          <w:kern w:val="24"/>
          <w:sz w:val="22"/>
        </w:rPr>
        <w:t>, må det skje anonymt.</w:t>
      </w:r>
    </w:p>
    <w:p w14:paraId="4790FE0C" w14:textId="77777777" w:rsidR="00A447D7" w:rsidRDefault="00A447D7" w:rsidP="00A447D7">
      <w:pPr>
        <w:pStyle w:val="Listeavsnitt"/>
        <w:numPr>
          <w:ilvl w:val="0"/>
          <w:numId w:val="15"/>
        </w:numPr>
        <w:spacing w:after="120"/>
        <w:rPr>
          <w:rFonts w:eastAsia="+mn-ea" w:cs="Arial"/>
          <w:i/>
          <w:iCs/>
          <w:color w:val="000000" w:themeColor="text1"/>
          <w:kern w:val="24"/>
          <w:sz w:val="22"/>
        </w:rPr>
      </w:pPr>
      <w:r w:rsidRPr="00A447D7">
        <w:rPr>
          <w:rFonts w:eastAsia="+mn-ea" w:cs="Arial"/>
          <w:i/>
          <w:iCs/>
          <w:color w:val="000000" w:themeColor="text1"/>
          <w:kern w:val="24"/>
          <w:sz w:val="22"/>
        </w:rPr>
        <w:t xml:space="preserve">Ingen skal </w:t>
      </w:r>
      <w:proofErr w:type="spellStart"/>
      <w:r w:rsidRPr="00A447D7">
        <w:rPr>
          <w:rFonts w:eastAsia="+mn-ea" w:cs="Arial"/>
          <w:i/>
          <w:iCs/>
          <w:color w:val="000000" w:themeColor="text1"/>
          <w:kern w:val="24"/>
          <w:sz w:val="22"/>
        </w:rPr>
        <w:t>pressast</w:t>
      </w:r>
      <w:proofErr w:type="spellEnd"/>
      <w:r w:rsidRPr="00A447D7">
        <w:rPr>
          <w:rFonts w:eastAsia="+mn-ea" w:cs="Arial"/>
          <w:i/>
          <w:iCs/>
          <w:color w:val="000000" w:themeColor="text1"/>
          <w:kern w:val="24"/>
          <w:sz w:val="22"/>
        </w:rPr>
        <w:t xml:space="preserve"> til å gi eller bidra.</w:t>
      </w:r>
    </w:p>
    <w:p w14:paraId="59DE3868" w14:textId="69D5849C" w:rsidR="00A447D7" w:rsidRDefault="00A447D7" w:rsidP="00A447D7">
      <w:pPr>
        <w:pStyle w:val="Listeavsnitt"/>
        <w:numPr>
          <w:ilvl w:val="0"/>
          <w:numId w:val="15"/>
        </w:numPr>
        <w:spacing w:after="120"/>
        <w:rPr>
          <w:rFonts w:eastAsia="+mn-ea" w:cs="Arial"/>
          <w:i/>
          <w:iCs/>
          <w:color w:val="000000" w:themeColor="text1"/>
          <w:kern w:val="24"/>
          <w:sz w:val="22"/>
        </w:rPr>
      </w:pPr>
      <w:r w:rsidRPr="00A447D7">
        <w:rPr>
          <w:rFonts w:eastAsia="+mn-ea" w:cs="Arial"/>
          <w:i/>
          <w:iCs/>
          <w:color w:val="000000" w:themeColor="text1"/>
          <w:kern w:val="24"/>
          <w:sz w:val="22"/>
        </w:rPr>
        <w:t xml:space="preserve">Dei som gir </w:t>
      </w:r>
      <w:proofErr w:type="spellStart"/>
      <w:r w:rsidRPr="00A447D7">
        <w:rPr>
          <w:rFonts w:eastAsia="+mn-ea" w:cs="Arial"/>
          <w:i/>
          <w:iCs/>
          <w:color w:val="000000" w:themeColor="text1"/>
          <w:kern w:val="24"/>
          <w:sz w:val="22"/>
        </w:rPr>
        <w:t>gåver</w:t>
      </w:r>
      <w:proofErr w:type="spellEnd"/>
      <w:r w:rsidRPr="00A447D7">
        <w:rPr>
          <w:rFonts w:eastAsia="+mn-ea" w:cs="Arial"/>
          <w:i/>
          <w:iCs/>
          <w:color w:val="000000" w:themeColor="text1"/>
          <w:kern w:val="24"/>
          <w:sz w:val="22"/>
        </w:rPr>
        <w:t xml:space="preserve"> eller </w:t>
      </w:r>
      <w:proofErr w:type="spellStart"/>
      <w:r w:rsidRPr="00A447D7">
        <w:rPr>
          <w:rFonts w:eastAsia="+mn-ea" w:cs="Arial"/>
          <w:i/>
          <w:iCs/>
          <w:color w:val="000000" w:themeColor="text1"/>
          <w:kern w:val="24"/>
          <w:sz w:val="22"/>
        </w:rPr>
        <w:t>tilskot</w:t>
      </w:r>
      <w:proofErr w:type="spellEnd"/>
      <w:r w:rsidRPr="00A447D7">
        <w:rPr>
          <w:rFonts w:eastAsia="+mn-ea" w:cs="Arial"/>
          <w:i/>
          <w:iCs/>
          <w:color w:val="000000" w:themeColor="text1"/>
          <w:kern w:val="24"/>
          <w:sz w:val="22"/>
        </w:rPr>
        <w:t xml:space="preserve">, kan </w:t>
      </w:r>
      <w:proofErr w:type="spellStart"/>
      <w:r w:rsidRPr="00A447D7">
        <w:rPr>
          <w:rFonts w:eastAsia="+mn-ea" w:cs="Arial"/>
          <w:i/>
          <w:iCs/>
          <w:color w:val="000000" w:themeColor="text1"/>
          <w:kern w:val="24"/>
          <w:sz w:val="22"/>
        </w:rPr>
        <w:t>ikkje</w:t>
      </w:r>
      <w:proofErr w:type="spellEnd"/>
      <w:r w:rsidRPr="00A447D7">
        <w:rPr>
          <w:rFonts w:eastAsia="+mn-ea" w:cs="Arial"/>
          <w:i/>
          <w:iCs/>
          <w:color w:val="000000" w:themeColor="text1"/>
          <w:kern w:val="24"/>
          <w:sz w:val="22"/>
        </w:rPr>
        <w:t xml:space="preserve"> komme med krav om </w:t>
      </w:r>
      <w:proofErr w:type="spellStart"/>
      <w:r w:rsidRPr="00A447D7">
        <w:rPr>
          <w:rFonts w:eastAsia="+mn-ea" w:cs="Arial"/>
          <w:i/>
          <w:iCs/>
          <w:color w:val="000000" w:themeColor="text1"/>
          <w:kern w:val="24"/>
          <w:sz w:val="22"/>
        </w:rPr>
        <w:t>motytingar</w:t>
      </w:r>
      <w:proofErr w:type="spellEnd"/>
      <w:r w:rsidRPr="00A447D7">
        <w:rPr>
          <w:rFonts w:eastAsia="+mn-ea" w:cs="Arial"/>
          <w:i/>
          <w:iCs/>
          <w:color w:val="000000" w:themeColor="text1"/>
          <w:kern w:val="24"/>
          <w:sz w:val="22"/>
        </w:rPr>
        <w:t>, for eksempel i form av reklame for næringslivet.</w:t>
      </w:r>
    </w:p>
    <w:p w14:paraId="3F4D50AE" w14:textId="77777777" w:rsidR="00A447D7" w:rsidRPr="00A447D7" w:rsidRDefault="00A447D7" w:rsidP="00A447D7">
      <w:pPr>
        <w:spacing w:after="120"/>
        <w:rPr>
          <w:rFonts w:eastAsia="+mn-ea" w:cs="Arial"/>
          <w:i/>
          <w:iCs/>
          <w:color w:val="000000" w:themeColor="text1"/>
          <w:kern w:val="24"/>
          <w:sz w:val="22"/>
        </w:rPr>
      </w:pPr>
    </w:p>
    <w:p w14:paraId="3643A4F4" w14:textId="540171BD" w:rsidR="00AC34FF" w:rsidRDefault="00AC34FF" w:rsidP="00AC34FF">
      <w:pPr>
        <w:spacing w:after="120"/>
        <w:rPr>
          <w:rFonts w:cs="Arial"/>
          <w:sz w:val="22"/>
        </w:rPr>
      </w:pPr>
      <w:r w:rsidRPr="00255278">
        <w:rPr>
          <w:rFonts w:cs="Arial"/>
          <w:sz w:val="22"/>
        </w:rPr>
        <w:t xml:space="preserve">Det er viktig at både lærere og elever får god kjennskap til de begrensningene som ligger i opplæringsloven. </w:t>
      </w:r>
      <w:r w:rsidRPr="00647465">
        <w:rPr>
          <w:rFonts w:cs="Arial"/>
          <w:sz w:val="22"/>
          <w:highlight w:val="yellow"/>
        </w:rPr>
        <w:t>I dette ligger det også en føring om at skolene bør orientere elever og lærere om at det ikke igangsettes planlegging av slike turer før det kan vises til garantier om at reiser vil bli fullt ut finansiert for hele elevgruppen – også for elever hvor foreldre reserverer seg mot å gi frivillige bidrag – gjennom reelt frivillig innsats. Det må også presiseres at det ikke må øves press overfor elever/foreldre som av ulike grunner ikke ser seg i stand til å bidra økonomisk.</w:t>
      </w:r>
      <w:r w:rsidRPr="00255278">
        <w:rPr>
          <w:rFonts w:cs="Arial"/>
          <w:sz w:val="22"/>
        </w:rPr>
        <w:t xml:space="preserve"> </w:t>
      </w:r>
    </w:p>
    <w:p w14:paraId="5C1BE35B" w14:textId="5C89C146" w:rsidR="00AC34FF" w:rsidRDefault="0016664D" w:rsidP="00AC34FF">
      <w:pPr>
        <w:spacing w:after="120"/>
        <w:rPr>
          <w:rFonts w:cs="Arial"/>
          <w:sz w:val="22"/>
        </w:rPr>
      </w:pPr>
      <w:r>
        <w:rPr>
          <w:rFonts w:cs="Arial"/>
          <w:sz w:val="22"/>
        </w:rPr>
        <w:t>Utdanningsdirektoratet presiserer at s</w:t>
      </w:r>
      <w:r w:rsidRPr="0016664D">
        <w:rPr>
          <w:rFonts w:cs="Arial"/>
          <w:sz w:val="22"/>
        </w:rPr>
        <w:t xml:space="preserve">kolen </w:t>
      </w:r>
      <w:r>
        <w:rPr>
          <w:rFonts w:cs="Arial"/>
          <w:sz w:val="22"/>
        </w:rPr>
        <w:t>til vanlig ikke dekker maten til elevene, og derfor heller ikke trenger å dekke maten til elevene på en skoletur.</w:t>
      </w:r>
    </w:p>
    <w:p w14:paraId="2BC885CE" w14:textId="77777777" w:rsidR="00F570F0" w:rsidRPr="00255278" w:rsidRDefault="00F570F0" w:rsidP="00AC34FF">
      <w:pPr>
        <w:spacing w:after="120"/>
        <w:rPr>
          <w:rFonts w:cs="Arial"/>
          <w:sz w:val="22"/>
        </w:rPr>
      </w:pPr>
    </w:p>
    <w:p w14:paraId="27E36E08" w14:textId="10714E5D" w:rsidR="00AC34FF" w:rsidRPr="00CA6AD5" w:rsidRDefault="00AC34FF" w:rsidP="00CA6AD5">
      <w:pPr>
        <w:spacing w:after="0"/>
        <w:contextualSpacing/>
        <w:rPr>
          <w:rFonts w:cs="Arial"/>
          <w:sz w:val="22"/>
          <w:u w:val="single"/>
        </w:rPr>
      </w:pPr>
      <w:r w:rsidRPr="0016664D">
        <w:rPr>
          <w:rFonts w:cs="Arial"/>
          <w:sz w:val="22"/>
          <w:u w:val="single"/>
        </w:rPr>
        <w:t xml:space="preserve">Retningslinjer for studieturer og ekskursjoner </w:t>
      </w:r>
      <w:r w:rsidR="00CA6AD5">
        <w:rPr>
          <w:rFonts w:cs="Arial"/>
          <w:sz w:val="22"/>
          <w:u w:val="single"/>
        </w:rPr>
        <w:br/>
      </w:r>
    </w:p>
    <w:p w14:paraId="5B00E29A" w14:textId="77777777" w:rsidR="00AC34FF" w:rsidRPr="00255278" w:rsidRDefault="00AC34FF" w:rsidP="00AC34FF">
      <w:pPr>
        <w:numPr>
          <w:ilvl w:val="0"/>
          <w:numId w:val="12"/>
        </w:numPr>
        <w:spacing w:after="0"/>
        <w:contextualSpacing/>
        <w:rPr>
          <w:rFonts w:cs="Arial"/>
          <w:sz w:val="22"/>
        </w:rPr>
      </w:pPr>
      <w:r w:rsidRPr="00255278">
        <w:rPr>
          <w:rFonts w:cs="Arial"/>
          <w:sz w:val="22"/>
        </w:rPr>
        <w:t xml:space="preserve">Skolene må i forkant av hvert skoleår lage en </w:t>
      </w:r>
      <w:r>
        <w:rPr>
          <w:rFonts w:cs="Arial"/>
          <w:sz w:val="22"/>
        </w:rPr>
        <w:t xml:space="preserve">mest mulig fullstendig </w:t>
      </w:r>
      <w:r w:rsidRPr="00255278">
        <w:rPr>
          <w:rFonts w:cs="Arial"/>
          <w:sz w:val="22"/>
        </w:rPr>
        <w:t xml:space="preserve">plan for gjennomføring av ekskursjoner og skoleturer. </w:t>
      </w:r>
    </w:p>
    <w:p w14:paraId="4C02028A" w14:textId="77777777" w:rsidR="00AC34FF" w:rsidRPr="00255278" w:rsidRDefault="00AC34FF" w:rsidP="00AC34FF">
      <w:pPr>
        <w:numPr>
          <w:ilvl w:val="0"/>
          <w:numId w:val="12"/>
        </w:numPr>
        <w:spacing w:after="0"/>
        <w:contextualSpacing/>
        <w:rPr>
          <w:rFonts w:cs="Arial"/>
          <w:sz w:val="22"/>
        </w:rPr>
      </w:pPr>
      <w:r w:rsidRPr="00647465">
        <w:rPr>
          <w:rFonts w:cs="Arial"/>
          <w:sz w:val="22"/>
          <w:highlight w:val="yellow"/>
        </w:rPr>
        <w:t>Det må ikke planlegges turer som pålegger elevene egenbetaling.</w:t>
      </w:r>
      <w:r w:rsidRPr="00255278">
        <w:rPr>
          <w:rFonts w:cs="Arial"/>
          <w:sz w:val="22"/>
        </w:rPr>
        <w:t xml:space="preserve"> Elevene skal ikke betale for reise, innkvartering eller inngangsbilletter til faglig relevante arrangement.    </w:t>
      </w:r>
    </w:p>
    <w:p w14:paraId="042844C0" w14:textId="384267E1" w:rsidR="00AC34FF" w:rsidRDefault="00AC34FF" w:rsidP="00B77513">
      <w:pPr>
        <w:numPr>
          <w:ilvl w:val="0"/>
          <w:numId w:val="12"/>
        </w:numPr>
        <w:spacing w:after="0"/>
        <w:contextualSpacing/>
        <w:rPr>
          <w:rFonts w:cs="Arial"/>
          <w:sz w:val="22"/>
        </w:rPr>
      </w:pPr>
      <w:r w:rsidRPr="00916C5B">
        <w:rPr>
          <w:rFonts w:cs="Arial"/>
          <w:sz w:val="22"/>
        </w:rPr>
        <w:t xml:space="preserve">Alle turer i skolens regi er å oppfatte som opplæring og kan ikke gjøres frivillig. </w:t>
      </w:r>
      <w:r w:rsidR="00B77513" w:rsidRPr="00B77513">
        <w:rPr>
          <w:rFonts w:cs="Arial"/>
          <w:sz w:val="22"/>
        </w:rPr>
        <w:t>Turene må planlegges slik at alle elever har mulighet til å delta.</w:t>
      </w:r>
      <w:r w:rsidR="00B77513">
        <w:rPr>
          <w:rFonts w:cs="Arial"/>
          <w:sz w:val="22"/>
        </w:rPr>
        <w:t xml:space="preserve"> </w:t>
      </w:r>
      <w:r w:rsidRPr="00916C5B">
        <w:rPr>
          <w:rFonts w:cs="Arial"/>
          <w:sz w:val="22"/>
        </w:rPr>
        <w:t>Unntak kan gjelde ved egne opplegg for spesielle grupper av idrettsutøvere. For elever som av en eller annen grunn ikke kan delta</w:t>
      </w:r>
      <w:r>
        <w:rPr>
          <w:rFonts w:cs="Arial"/>
          <w:sz w:val="22"/>
        </w:rPr>
        <w:t xml:space="preserve"> på turer</w:t>
      </w:r>
      <w:r w:rsidRPr="00916C5B">
        <w:rPr>
          <w:rFonts w:cs="Arial"/>
          <w:sz w:val="22"/>
        </w:rPr>
        <w:t xml:space="preserve">, skal det være et organisert opplæringstilbud på skolen. </w:t>
      </w:r>
    </w:p>
    <w:p w14:paraId="36639CF3" w14:textId="77777777" w:rsidR="00B77513" w:rsidRDefault="00AC34FF" w:rsidP="00AC34FF">
      <w:pPr>
        <w:numPr>
          <w:ilvl w:val="0"/>
          <w:numId w:val="12"/>
        </w:numPr>
        <w:spacing w:after="0"/>
        <w:contextualSpacing/>
        <w:rPr>
          <w:rFonts w:cs="Arial"/>
          <w:sz w:val="22"/>
        </w:rPr>
      </w:pPr>
      <w:r w:rsidRPr="00916C5B">
        <w:rPr>
          <w:rFonts w:cs="Arial"/>
          <w:sz w:val="22"/>
        </w:rPr>
        <w:t>Turer i skolens regi skal i utgangspunktet dekkes av den enkelte skole</w:t>
      </w:r>
      <w:r>
        <w:rPr>
          <w:rFonts w:cs="Arial"/>
          <w:sz w:val="22"/>
        </w:rPr>
        <w:t>, eventuelt via ulike EU-ordninger eller andre program</w:t>
      </w:r>
      <w:r w:rsidR="00B77513">
        <w:rPr>
          <w:rFonts w:cs="Arial"/>
          <w:sz w:val="22"/>
        </w:rPr>
        <w:t>.</w:t>
      </w:r>
    </w:p>
    <w:p w14:paraId="17E21A59" w14:textId="6EB043D3" w:rsidR="00AC34FF" w:rsidRPr="00916C5B" w:rsidRDefault="00AC34FF" w:rsidP="00FD0CE7">
      <w:pPr>
        <w:numPr>
          <w:ilvl w:val="0"/>
          <w:numId w:val="12"/>
        </w:numPr>
        <w:spacing w:after="0"/>
        <w:contextualSpacing/>
        <w:rPr>
          <w:rFonts w:cs="Arial"/>
          <w:sz w:val="22"/>
        </w:rPr>
      </w:pPr>
      <w:r w:rsidRPr="00916C5B">
        <w:rPr>
          <w:rFonts w:cs="Arial"/>
          <w:sz w:val="22"/>
        </w:rPr>
        <w:t>Dersom skolen ikke ser seg i stand til å dekke utgiftene, kan e</w:t>
      </w:r>
      <w:r w:rsidRPr="00916C5B">
        <w:rPr>
          <w:rFonts w:eastAsia="+mn-ea" w:cs="Arial"/>
          <w:iCs/>
          <w:kern w:val="24"/>
          <w:sz w:val="22"/>
        </w:rPr>
        <w:t xml:space="preserve">lever og foresatte gå sammen om finansiering ved frivillige </w:t>
      </w:r>
      <w:r>
        <w:rPr>
          <w:rFonts w:eastAsia="+mn-ea" w:cs="Arial"/>
          <w:iCs/>
          <w:kern w:val="24"/>
          <w:sz w:val="22"/>
        </w:rPr>
        <w:t>gaver og dugnader.</w:t>
      </w:r>
      <w:r w:rsidR="00FD0CE7">
        <w:rPr>
          <w:rFonts w:eastAsia="+mn-ea" w:cs="Arial"/>
          <w:iCs/>
          <w:kern w:val="24"/>
          <w:sz w:val="22"/>
        </w:rPr>
        <w:t xml:space="preserve"> </w:t>
      </w:r>
      <w:r w:rsidR="00FD0CE7" w:rsidRPr="00305DD5">
        <w:rPr>
          <w:rFonts w:cs="Arial"/>
          <w:sz w:val="22"/>
          <w:highlight w:val="yellow"/>
        </w:rPr>
        <w:t>Gaver skal samles inn på en slik måte at giverne er anonyme og slik at elever og foresatte ikke føler seg presset til å bidra,</w:t>
      </w:r>
      <w:r w:rsidR="00FD0CE7">
        <w:rPr>
          <w:rFonts w:cs="Arial"/>
          <w:sz w:val="22"/>
        </w:rPr>
        <w:t xml:space="preserve"> se blant annet opplæringsloven </w:t>
      </w:r>
      <w:r w:rsidR="00FD0CE7" w:rsidRPr="00FD0CE7">
        <w:rPr>
          <w:rFonts w:cs="Arial"/>
          <w:sz w:val="22"/>
        </w:rPr>
        <w:t>§ 9 A-2</w:t>
      </w:r>
      <w:r w:rsidR="00FD0CE7">
        <w:rPr>
          <w:rFonts w:cs="Arial"/>
          <w:sz w:val="22"/>
        </w:rPr>
        <w:t xml:space="preserve">. </w:t>
      </w:r>
    </w:p>
    <w:p w14:paraId="58197C55" w14:textId="0626B132" w:rsidR="00AC34FF" w:rsidRPr="00483301" w:rsidRDefault="00FD0CE7" w:rsidP="00FD0CE7">
      <w:pPr>
        <w:numPr>
          <w:ilvl w:val="0"/>
          <w:numId w:val="12"/>
        </w:numPr>
        <w:spacing w:after="0"/>
        <w:contextualSpacing/>
        <w:rPr>
          <w:rFonts w:cs="Arial"/>
          <w:sz w:val="22"/>
          <w:highlight w:val="yellow"/>
        </w:rPr>
      </w:pPr>
      <w:r w:rsidRPr="00483301">
        <w:rPr>
          <w:rFonts w:cs="Arial"/>
          <w:sz w:val="22"/>
          <w:highlight w:val="yellow"/>
        </w:rPr>
        <w:t xml:space="preserve">Gavene skal ikke beløpsfestes. </w:t>
      </w:r>
      <w:r w:rsidR="00AC34FF" w:rsidRPr="00483301">
        <w:rPr>
          <w:rFonts w:cs="Arial"/>
          <w:sz w:val="22"/>
          <w:highlight w:val="yellow"/>
        </w:rPr>
        <w:t>Eventuelle innsamlede midler og frivillige gaver må komme alle elevene til gode.</w:t>
      </w:r>
    </w:p>
    <w:p w14:paraId="64C3A4F7" w14:textId="77777777" w:rsidR="00AC34FF" w:rsidRPr="00255278" w:rsidRDefault="00AC34FF" w:rsidP="00AC34FF">
      <w:pPr>
        <w:numPr>
          <w:ilvl w:val="0"/>
          <w:numId w:val="12"/>
        </w:numPr>
        <w:spacing w:after="0"/>
        <w:contextualSpacing/>
        <w:rPr>
          <w:rFonts w:cs="Arial"/>
          <w:sz w:val="22"/>
        </w:rPr>
      </w:pPr>
      <w:r w:rsidRPr="00255278">
        <w:rPr>
          <w:rFonts w:cs="Arial"/>
          <w:sz w:val="22"/>
        </w:rPr>
        <w:t xml:space="preserve">Det må ikke stilles </w:t>
      </w:r>
      <w:r>
        <w:rPr>
          <w:rFonts w:cs="Arial"/>
          <w:sz w:val="22"/>
        </w:rPr>
        <w:t xml:space="preserve">krav om </w:t>
      </w:r>
      <w:r w:rsidRPr="00255278">
        <w:rPr>
          <w:rFonts w:cs="Arial"/>
          <w:sz w:val="22"/>
        </w:rPr>
        <w:t xml:space="preserve">motytelser for eventuelle gaver.  </w:t>
      </w:r>
    </w:p>
    <w:p w14:paraId="409C7AA3" w14:textId="77777777" w:rsidR="00AC34FF" w:rsidRPr="00255278" w:rsidRDefault="00AC34FF" w:rsidP="00AC34FF">
      <w:pPr>
        <w:numPr>
          <w:ilvl w:val="0"/>
          <w:numId w:val="12"/>
        </w:numPr>
        <w:spacing w:after="0"/>
        <w:contextualSpacing/>
        <w:rPr>
          <w:rFonts w:cs="Arial"/>
          <w:sz w:val="22"/>
        </w:rPr>
      </w:pPr>
      <w:r w:rsidRPr="00255278">
        <w:rPr>
          <w:rFonts w:cs="Arial"/>
          <w:sz w:val="22"/>
        </w:rPr>
        <w:t>Rektor har det fulle ansvaret for alle prosesser i forbindelse med ekskursjoner og skoleturer.</w:t>
      </w:r>
      <w:r>
        <w:rPr>
          <w:rFonts w:cs="Arial"/>
          <w:sz w:val="22"/>
        </w:rPr>
        <w:t xml:space="preserve"> Alle inntekter og utgifter i forbindelse med skoleturer skal synliggjøres i skolens regnskap.  </w:t>
      </w:r>
    </w:p>
    <w:p w14:paraId="4E199010" w14:textId="11B79124" w:rsidR="00AC34FF" w:rsidRPr="00255278" w:rsidRDefault="00AC34FF" w:rsidP="00AC34FF">
      <w:pPr>
        <w:numPr>
          <w:ilvl w:val="0"/>
          <w:numId w:val="12"/>
        </w:numPr>
        <w:spacing w:after="0"/>
        <w:contextualSpacing/>
        <w:rPr>
          <w:rFonts w:cs="Arial"/>
          <w:sz w:val="22"/>
        </w:rPr>
      </w:pPr>
      <w:r w:rsidRPr="00255278">
        <w:rPr>
          <w:rFonts w:cs="Arial"/>
          <w:sz w:val="22"/>
        </w:rPr>
        <w:t xml:space="preserve">Elever og lærere </w:t>
      </w:r>
      <w:r w:rsidR="00FD0CE7">
        <w:rPr>
          <w:rFonts w:cs="Arial"/>
          <w:sz w:val="22"/>
        </w:rPr>
        <w:t>skal</w:t>
      </w:r>
      <w:r w:rsidRPr="00255278">
        <w:rPr>
          <w:rFonts w:cs="Arial"/>
          <w:sz w:val="22"/>
        </w:rPr>
        <w:t xml:space="preserve"> rutinemessig orienteres ved skolestart om hva gratisprinsippet innebærer. </w:t>
      </w:r>
    </w:p>
    <w:p w14:paraId="417FE8E6" w14:textId="63222E85" w:rsidR="00400345" w:rsidRPr="000D2D0C" w:rsidRDefault="00AC34FF" w:rsidP="000D2D0C">
      <w:pPr>
        <w:numPr>
          <w:ilvl w:val="0"/>
          <w:numId w:val="12"/>
        </w:numPr>
        <w:spacing w:after="0"/>
        <w:contextualSpacing/>
        <w:rPr>
          <w:rFonts w:cs="Arial"/>
          <w:sz w:val="22"/>
        </w:rPr>
      </w:pPr>
      <w:r w:rsidRPr="00255278">
        <w:rPr>
          <w:rFonts w:cs="Arial"/>
          <w:sz w:val="22"/>
        </w:rPr>
        <w:t>Sk</w:t>
      </w:r>
      <w:r>
        <w:rPr>
          <w:rFonts w:cs="Arial"/>
          <w:sz w:val="22"/>
        </w:rPr>
        <w:t>olen</w:t>
      </w:r>
      <w:r w:rsidRPr="00255278">
        <w:rPr>
          <w:rFonts w:cs="Arial"/>
          <w:sz w:val="22"/>
        </w:rPr>
        <w:t xml:space="preserve"> skal ha egne prosedyrer for gjennomføring av </w:t>
      </w:r>
      <w:r>
        <w:rPr>
          <w:rFonts w:cs="Arial"/>
          <w:sz w:val="22"/>
        </w:rPr>
        <w:t xml:space="preserve">kortere og lengre </w:t>
      </w:r>
      <w:r w:rsidRPr="00255278">
        <w:rPr>
          <w:rFonts w:cs="Arial"/>
          <w:sz w:val="22"/>
        </w:rPr>
        <w:t xml:space="preserve">ekskursjoner. </w:t>
      </w:r>
    </w:p>
    <w:sectPr w:rsidR="00400345" w:rsidRPr="000D2D0C" w:rsidSect="00603096">
      <w:headerReference w:type="default" r:id="rId13"/>
      <w:headerReference w:type="first" r:id="rId14"/>
      <w:footerReference w:type="first" r:id="rId15"/>
      <w:pgSz w:w="11906" w:h="16838"/>
      <w:pgMar w:top="3175" w:right="1701" w:bottom="1814" w:left="1814" w:header="765"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58FC5" w14:textId="77777777" w:rsidR="00010E21" w:rsidRDefault="00010E21" w:rsidP="00C61677">
      <w:pPr>
        <w:spacing w:after="0"/>
      </w:pPr>
      <w:r>
        <w:separator/>
      </w:r>
    </w:p>
  </w:endnote>
  <w:endnote w:type="continuationSeparator" w:id="0">
    <w:p w14:paraId="58EAAAAC" w14:textId="77777777" w:rsidR="00010E21" w:rsidRDefault="00010E21" w:rsidP="00C616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35D3" w14:textId="77777777" w:rsidR="00C61677" w:rsidRDefault="00C61677" w:rsidP="00603096">
    <w:pPr>
      <w:pStyle w:val="Bunntekst"/>
      <w:spacing w:after="80"/>
    </w:pPr>
    <w:r w:rsidRPr="00C61677">
      <w:rPr>
        <w:b/>
      </w:rPr>
      <w:t>Postadresse:</w:t>
    </w:r>
    <w:r>
      <w:t xml:space="preserve"> Fylke</w:t>
    </w:r>
    <w:r w:rsidR="0049771F">
      <w:t>t</w:t>
    </w:r>
    <w:r>
      <w:t xml:space="preserve">s hus, Postboks 2560, 7735 Steinkjer </w:t>
    </w:r>
  </w:p>
  <w:p w14:paraId="1202B0CE" w14:textId="77777777" w:rsidR="00C61677" w:rsidRDefault="00C61677" w:rsidP="00C61677">
    <w:pPr>
      <w:pStyle w:val="Bunntekst"/>
    </w:pPr>
    <w:r w:rsidRPr="00C61677">
      <w:rPr>
        <w:b/>
      </w:rPr>
      <w:t>Telefon:</w:t>
    </w:r>
    <w:r>
      <w:t xml:space="preserve"> 74 17 40 00 | </w:t>
    </w:r>
    <w:r w:rsidRPr="00C61677">
      <w:rPr>
        <w:b/>
      </w:rPr>
      <w:t>Epost:</w:t>
    </w:r>
    <w:r>
      <w:t xml:space="preserve"> postmottak@trondelagfylke.no| </w:t>
    </w:r>
    <w:r w:rsidRPr="00C61677">
      <w:rPr>
        <w:b/>
      </w:rPr>
      <w:t>Org.nr:</w:t>
    </w:r>
    <w:r>
      <w:t xml:space="preserve"> 817 920 632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515DC" w14:textId="77777777" w:rsidR="00010E21" w:rsidRDefault="00010E21" w:rsidP="00C61677">
      <w:pPr>
        <w:spacing w:after="0"/>
      </w:pPr>
      <w:r>
        <w:separator/>
      </w:r>
    </w:p>
  </w:footnote>
  <w:footnote w:type="continuationSeparator" w:id="0">
    <w:p w14:paraId="61195FC3" w14:textId="77777777" w:rsidR="00010E21" w:rsidRDefault="00010E21" w:rsidP="00C61677">
      <w:pPr>
        <w:spacing w:after="0"/>
      </w:pPr>
      <w:r>
        <w:continuationSeparator/>
      </w:r>
    </w:p>
  </w:footnote>
  <w:footnote w:id="1">
    <w:p w14:paraId="762C12F4" w14:textId="12202A42" w:rsidR="00437D59" w:rsidRDefault="00437D59">
      <w:pPr>
        <w:pStyle w:val="Fotnotetekst"/>
      </w:pPr>
      <w:r>
        <w:rPr>
          <w:rStyle w:val="Fotnotereferanse"/>
        </w:rPr>
        <w:footnoteRef/>
      </w:r>
      <w:r>
        <w:t xml:space="preserve"> Se merknader til opplæringsloven §</w:t>
      </w:r>
      <w:r w:rsidR="00AF38C9">
        <w:t>§</w:t>
      </w:r>
      <w:r>
        <w:t xml:space="preserve"> 2-15</w:t>
      </w:r>
      <w:r w:rsidR="00AF38C9">
        <w:t xml:space="preserve"> og 3-1, utdanningsdirektoratets tolkningsuttalelse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5B43" w14:textId="77777777" w:rsidR="00777189" w:rsidRDefault="00777189">
    <w:pPr>
      <w:pStyle w:val="Topptekst"/>
    </w:pPr>
    <w:r w:rsidRPr="00777189">
      <w:rPr>
        <w:noProof/>
        <w:lang w:eastAsia="nb-NO"/>
      </w:rPr>
      <w:drawing>
        <wp:anchor distT="0" distB="0" distL="114300" distR="114300" simplePos="0" relativeHeight="251662336" behindDoc="1" locked="0" layoutInCell="1" allowOverlap="1" wp14:anchorId="1D6AF38B" wp14:editId="2B0DD9C3">
          <wp:simplePos x="0" y="0"/>
          <wp:positionH relativeFrom="page">
            <wp:posOffset>6130925</wp:posOffset>
          </wp:positionH>
          <wp:positionV relativeFrom="page">
            <wp:posOffset>0</wp:posOffset>
          </wp:positionV>
          <wp:extent cx="1429385" cy="1148715"/>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1">
                    <a:extLst>
                      <a:ext uri="{28A0092B-C50C-407E-A947-70E740481C1C}">
                        <a14:useLocalDpi xmlns:a14="http://schemas.microsoft.com/office/drawing/2010/main" val="0"/>
                      </a:ext>
                    </a:extLst>
                  </a:blip>
                  <a:stretch>
                    <a:fillRect/>
                  </a:stretch>
                </pic:blipFill>
                <pic:spPr>
                  <a:xfrm>
                    <a:off x="0" y="0"/>
                    <a:ext cx="1429385" cy="1148715"/>
                  </a:xfrm>
                  <a:prstGeom prst="rect">
                    <a:avLst/>
                  </a:prstGeom>
                </pic:spPr>
              </pic:pic>
            </a:graphicData>
          </a:graphic>
        </wp:anchor>
      </w:drawing>
    </w:r>
    <w:r w:rsidRPr="00777189">
      <w:rPr>
        <w:noProof/>
        <w:lang w:eastAsia="nb-NO"/>
      </w:rPr>
      <w:drawing>
        <wp:anchor distT="0" distB="0" distL="114300" distR="114300" simplePos="0" relativeHeight="251663360" behindDoc="1" locked="0" layoutInCell="1" allowOverlap="1" wp14:anchorId="4D67E581" wp14:editId="25DC73A3">
          <wp:simplePos x="0" y="0"/>
          <wp:positionH relativeFrom="page">
            <wp:posOffset>0</wp:posOffset>
          </wp:positionH>
          <wp:positionV relativeFrom="page">
            <wp:posOffset>0</wp:posOffset>
          </wp:positionV>
          <wp:extent cx="2244725" cy="1148715"/>
          <wp:effectExtent l="0" t="0" r="3175"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K Brevark enkel utforming1.png"/>
                  <pic:cNvPicPr/>
                </pic:nvPicPr>
                <pic:blipFill>
                  <a:blip r:embed="rId2">
                    <a:extLst>
                      <a:ext uri="{28A0092B-C50C-407E-A947-70E740481C1C}">
                        <a14:useLocalDpi xmlns:a14="http://schemas.microsoft.com/office/drawing/2010/main" val="0"/>
                      </a:ext>
                    </a:extLst>
                  </a:blip>
                  <a:stretch>
                    <a:fillRect/>
                  </a:stretch>
                </pic:blipFill>
                <pic:spPr>
                  <a:xfrm>
                    <a:off x="0" y="0"/>
                    <a:ext cx="2244725" cy="11487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E035" w14:textId="77777777" w:rsidR="00C61677" w:rsidRDefault="00603096">
    <w:pPr>
      <w:pStyle w:val="Topptekst"/>
    </w:pPr>
    <w:r>
      <w:rPr>
        <w:noProof/>
        <w:lang w:eastAsia="nb-NO"/>
      </w:rPr>
      <w:drawing>
        <wp:anchor distT="0" distB="0" distL="114300" distR="114300" simplePos="0" relativeHeight="251659264" behindDoc="1" locked="0" layoutInCell="1" allowOverlap="1" wp14:anchorId="154CEBAA" wp14:editId="42F99C1E">
          <wp:simplePos x="0" y="0"/>
          <wp:positionH relativeFrom="page">
            <wp:posOffset>6130925</wp:posOffset>
          </wp:positionH>
          <wp:positionV relativeFrom="page">
            <wp:posOffset>0</wp:posOffset>
          </wp:positionV>
          <wp:extent cx="1429385" cy="114871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1">
                    <a:extLst>
                      <a:ext uri="{28A0092B-C50C-407E-A947-70E740481C1C}">
                        <a14:useLocalDpi xmlns:a14="http://schemas.microsoft.com/office/drawing/2010/main" val="0"/>
                      </a:ext>
                    </a:extLst>
                  </a:blip>
                  <a:stretch>
                    <a:fillRect/>
                  </a:stretch>
                </pic:blipFill>
                <pic:spPr>
                  <a:xfrm>
                    <a:off x="0" y="0"/>
                    <a:ext cx="1429385" cy="1148715"/>
                  </a:xfrm>
                  <a:prstGeom prst="rect">
                    <a:avLst/>
                  </a:prstGeom>
                </pic:spPr>
              </pic:pic>
            </a:graphicData>
          </a:graphic>
        </wp:anchor>
      </w:drawing>
    </w:r>
    <w:r>
      <w:rPr>
        <w:noProof/>
        <w:lang w:eastAsia="nb-NO"/>
      </w:rPr>
      <w:drawing>
        <wp:anchor distT="0" distB="0" distL="114300" distR="114300" simplePos="0" relativeHeight="251660288" behindDoc="1" locked="0" layoutInCell="1" allowOverlap="1" wp14:anchorId="7CE7100C" wp14:editId="475FA4CE">
          <wp:simplePos x="0" y="0"/>
          <wp:positionH relativeFrom="page">
            <wp:posOffset>0</wp:posOffset>
          </wp:positionH>
          <wp:positionV relativeFrom="page">
            <wp:posOffset>0</wp:posOffset>
          </wp:positionV>
          <wp:extent cx="2244725" cy="1148715"/>
          <wp:effectExtent l="0" t="0" r="317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K Brevark enkel utforming1.png"/>
                  <pic:cNvPicPr/>
                </pic:nvPicPr>
                <pic:blipFill>
                  <a:blip r:embed="rId2">
                    <a:extLst>
                      <a:ext uri="{28A0092B-C50C-407E-A947-70E740481C1C}">
                        <a14:useLocalDpi xmlns:a14="http://schemas.microsoft.com/office/drawing/2010/main" val="0"/>
                      </a:ext>
                    </a:extLst>
                  </a:blip>
                  <a:stretch>
                    <a:fillRect/>
                  </a:stretch>
                </pic:blipFill>
                <pic:spPr>
                  <a:xfrm>
                    <a:off x="0" y="0"/>
                    <a:ext cx="2244725" cy="11487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5F99"/>
    <w:multiLevelType w:val="multilevel"/>
    <w:tmpl w:val="61A6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1F7C4D"/>
    <w:multiLevelType w:val="hybridMultilevel"/>
    <w:tmpl w:val="D62011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4692F19"/>
    <w:multiLevelType w:val="hybridMultilevel"/>
    <w:tmpl w:val="3F529B5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7071827"/>
    <w:multiLevelType w:val="multilevel"/>
    <w:tmpl w:val="AF1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0200F"/>
    <w:multiLevelType w:val="hybridMultilevel"/>
    <w:tmpl w:val="229076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BFE5FE5"/>
    <w:multiLevelType w:val="multilevel"/>
    <w:tmpl w:val="219EF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B4A97"/>
    <w:multiLevelType w:val="hybridMultilevel"/>
    <w:tmpl w:val="AF980BA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7" w15:restartNumberingAfterBreak="0">
    <w:nsid w:val="3A2B374D"/>
    <w:multiLevelType w:val="hybridMultilevel"/>
    <w:tmpl w:val="1BCCBA7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3B2114D2"/>
    <w:multiLevelType w:val="hybridMultilevel"/>
    <w:tmpl w:val="CC9CF3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52D2BE9"/>
    <w:multiLevelType w:val="hybridMultilevel"/>
    <w:tmpl w:val="826280E4"/>
    <w:lvl w:ilvl="0" w:tplc="3A5A225A">
      <w:start w:val="1"/>
      <w:numFmt w:val="bullet"/>
      <w:lvlText w:val="•"/>
      <w:lvlJc w:val="left"/>
      <w:pPr>
        <w:tabs>
          <w:tab w:val="num" w:pos="720"/>
        </w:tabs>
        <w:ind w:left="720" w:hanging="360"/>
      </w:pPr>
      <w:rPr>
        <w:rFonts w:ascii="Arial" w:hAnsi="Arial" w:hint="default"/>
      </w:rPr>
    </w:lvl>
    <w:lvl w:ilvl="1" w:tplc="2AC8B55E">
      <w:start w:val="1"/>
      <w:numFmt w:val="bullet"/>
      <w:lvlText w:val="•"/>
      <w:lvlJc w:val="left"/>
      <w:pPr>
        <w:tabs>
          <w:tab w:val="num" w:pos="1440"/>
        </w:tabs>
        <w:ind w:left="1440" w:hanging="360"/>
      </w:pPr>
      <w:rPr>
        <w:rFonts w:ascii="Arial" w:hAnsi="Arial" w:hint="default"/>
      </w:rPr>
    </w:lvl>
    <w:lvl w:ilvl="2" w:tplc="5FACAB24" w:tentative="1">
      <w:start w:val="1"/>
      <w:numFmt w:val="bullet"/>
      <w:lvlText w:val="•"/>
      <w:lvlJc w:val="left"/>
      <w:pPr>
        <w:tabs>
          <w:tab w:val="num" w:pos="2160"/>
        </w:tabs>
        <w:ind w:left="2160" w:hanging="360"/>
      </w:pPr>
      <w:rPr>
        <w:rFonts w:ascii="Arial" w:hAnsi="Arial" w:hint="default"/>
      </w:rPr>
    </w:lvl>
    <w:lvl w:ilvl="3" w:tplc="2DD247A4" w:tentative="1">
      <w:start w:val="1"/>
      <w:numFmt w:val="bullet"/>
      <w:lvlText w:val="•"/>
      <w:lvlJc w:val="left"/>
      <w:pPr>
        <w:tabs>
          <w:tab w:val="num" w:pos="2880"/>
        </w:tabs>
        <w:ind w:left="2880" w:hanging="360"/>
      </w:pPr>
      <w:rPr>
        <w:rFonts w:ascii="Arial" w:hAnsi="Arial" w:hint="default"/>
      </w:rPr>
    </w:lvl>
    <w:lvl w:ilvl="4" w:tplc="D6A2B160" w:tentative="1">
      <w:start w:val="1"/>
      <w:numFmt w:val="bullet"/>
      <w:lvlText w:val="•"/>
      <w:lvlJc w:val="left"/>
      <w:pPr>
        <w:tabs>
          <w:tab w:val="num" w:pos="3600"/>
        </w:tabs>
        <w:ind w:left="3600" w:hanging="360"/>
      </w:pPr>
      <w:rPr>
        <w:rFonts w:ascii="Arial" w:hAnsi="Arial" w:hint="default"/>
      </w:rPr>
    </w:lvl>
    <w:lvl w:ilvl="5" w:tplc="1D522DCC" w:tentative="1">
      <w:start w:val="1"/>
      <w:numFmt w:val="bullet"/>
      <w:lvlText w:val="•"/>
      <w:lvlJc w:val="left"/>
      <w:pPr>
        <w:tabs>
          <w:tab w:val="num" w:pos="4320"/>
        </w:tabs>
        <w:ind w:left="4320" w:hanging="360"/>
      </w:pPr>
      <w:rPr>
        <w:rFonts w:ascii="Arial" w:hAnsi="Arial" w:hint="default"/>
      </w:rPr>
    </w:lvl>
    <w:lvl w:ilvl="6" w:tplc="74322674" w:tentative="1">
      <w:start w:val="1"/>
      <w:numFmt w:val="bullet"/>
      <w:lvlText w:val="•"/>
      <w:lvlJc w:val="left"/>
      <w:pPr>
        <w:tabs>
          <w:tab w:val="num" w:pos="5040"/>
        </w:tabs>
        <w:ind w:left="5040" w:hanging="360"/>
      </w:pPr>
      <w:rPr>
        <w:rFonts w:ascii="Arial" w:hAnsi="Arial" w:hint="default"/>
      </w:rPr>
    </w:lvl>
    <w:lvl w:ilvl="7" w:tplc="7FB0FE68" w:tentative="1">
      <w:start w:val="1"/>
      <w:numFmt w:val="bullet"/>
      <w:lvlText w:val="•"/>
      <w:lvlJc w:val="left"/>
      <w:pPr>
        <w:tabs>
          <w:tab w:val="num" w:pos="5760"/>
        </w:tabs>
        <w:ind w:left="5760" w:hanging="360"/>
      </w:pPr>
      <w:rPr>
        <w:rFonts w:ascii="Arial" w:hAnsi="Arial" w:hint="default"/>
      </w:rPr>
    </w:lvl>
    <w:lvl w:ilvl="8" w:tplc="70ACE59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5D13D54"/>
    <w:multiLevelType w:val="hybridMultilevel"/>
    <w:tmpl w:val="EF96D6C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6DCD2764"/>
    <w:multiLevelType w:val="multilevel"/>
    <w:tmpl w:val="E410EA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A5C6D18"/>
    <w:multiLevelType w:val="multilevel"/>
    <w:tmpl w:val="ED6E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DA6D86"/>
    <w:multiLevelType w:val="hybridMultilevel"/>
    <w:tmpl w:val="168C3E66"/>
    <w:lvl w:ilvl="0" w:tplc="0414000F">
      <w:start w:val="1"/>
      <w:numFmt w:val="decimal"/>
      <w:lvlText w:val="%1."/>
      <w:lvlJc w:val="left"/>
      <w:pPr>
        <w:tabs>
          <w:tab w:val="num" w:pos="360"/>
        </w:tabs>
        <w:ind w:left="360" w:hanging="360"/>
      </w:pPr>
      <w:rPr>
        <w:rFonts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ED6329B"/>
    <w:multiLevelType w:val="hybridMultilevel"/>
    <w:tmpl w:val="384E5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93175871">
    <w:abstractNumId w:val="8"/>
  </w:num>
  <w:num w:numId="2" w16cid:durableId="1091124440">
    <w:abstractNumId w:val="1"/>
  </w:num>
  <w:num w:numId="3" w16cid:durableId="1681157867">
    <w:abstractNumId w:val="2"/>
  </w:num>
  <w:num w:numId="4" w16cid:durableId="539823273">
    <w:abstractNumId w:val="4"/>
  </w:num>
  <w:num w:numId="5" w16cid:durableId="541597220">
    <w:abstractNumId w:val="10"/>
  </w:num>
  <w:num w:numId="6" w16cid:durableId="1132749869">
    <w:abstractNumId w:val="14"/>
  </w:num>
  <w:num w:numId="7" w16cid:durableId="1151404622">
    <w:abstractNumId w:val="0"/>
  </w:num>
  <w:num w:numId="8" w16cid:durableId="872225776">
    <w:abstractNumId w:val="11"/>
  </w:num>
  <w:num w:numId="9" w16cid:durableId="979967922">
    <w:abstractNumId w:val="5"/>
  </w:num>
  <w:num w:numId="10" w16cid:durableId="1404908042">
    <w:abstractNumId w:val="3"/>
  </w:num>
  <w:num w:numId="11" w16cid:durableId="784154371">
    <w:abstractNumId w:val="12"/>
  </w:num>
  <w:num w:numId="12" w16cid:durableId="565187098">
    <w:abstractNumId w:val="13"/>
  </w:num>
  <w:num w:numId="13" w16cid:durableId="376321095">
    <w:abstractNumId w:val="7"/>
  </w:num>
  <w:num w:numId="14" w16cid:durableId="376970114">
    <w:abstractNumId w:val="9"/>
  </w:num>
  <w:num w:numId="15" w16cid:durableId="14627727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A7C"/>
    <w:rsid w:val="00001C89"/>
    <w:rsid w:val="00007FE9"/>
    <w:rsid w:val="00010E21"/>
    <w:rsid w:val="00016A8F"/>
    <w:rsid w:val="00081431"/>
    <w:rsid w:val="00090510"/>
    <w:rsid w:val="00091A60"/>
    <w:rsid w:val="000C34AA"/>
    <w:rsid w:val="000D2D0C"/>
    <w:rsid w:val="00106817"/>
    <w:rsid w:val="001233FB"/>
    <w:rsid w:val="001403D5"/>
    <w:rsid w:val="00141A92"/>
    <w:rsid w:val="0016664D"/>
    <w:rsid w:val="00173996"/>
    <w:rsid w:val="001C7D55"/>
    <w:rsid w:val="001D440E"/>
    <w:rsid w:val="002052F1"/>
    <w:rsid w:val="002066C7"/>
    <w:rsid w:val="00274929"/>
    <w:rsid w:val="002A0944"/>
    <w:rsid w:val="00305DD5"/>
    <w:rsid w:val="003526D1"/>
    <w:rsid w:val="003A0474"/>
    <w:rsid w:val="003A5272"/>
    <w:rsid w:val="003F267C"/>
    <w:rsid w:val="00400345"/>
    <w:rsid w:val="00432DF5"/>
    <w:rsid w:val="00437D59"/>
    <w:rsid w:val="00483301"/>
    <w:rsid w:val="0049771F"/>
    <w:rsid w:val="004D03C5"/>
    <w:rsid w:val="004E0E39"/>
    <w:rsid w:val="005407D4"/>
    <w:rsid w:val="00570555"/>
    <w:rsid w:val="0059436A"/>
    <w:rsid w:val="005C3FEF"/>
    <w:rsid w:val="00603096"/>
    <w:rsid w:val="006074FB"/>
    <w:rsid w:val="00647465"/>
    <w:rsid w:val="00667CC6"/>
    <w:rsid w:val="006B1025"/>
    <w:rsid w:val="00712B7E"/>
    <w:rsid w:val="00742263"/>
    <w:rsid w:val="00743499"/>
    <w:rsid w:val="00744B4C"/>
    <w:rsid w:val="00777189"/>
    <w:rsid w:val="00796C86"/>
    <w:rsid w:val="007A5D55"/>
    <w:rsid w:val="007B1BBA"/>
    <w:rsid w:val="007B2EC2"/>
    <w:rsid w:val="007B6AB1"/>
    <w:rsid w:val="007B6DB3"/>
    <w:rsid w:val="007C2DBF"/>
    <w:rsid w:val="007C7C92"/>
    <w:rsid w:val="007D083E"/>
    <w:rsid w:val="008050E0"/>
    <w:rsid w:val="00827D54"/>
    <w:rsid w:val="00884D2E"/>
    <w:rsid w:val="00895C52"/>
    <w:rsid w:val="008B006F"/>
    <w:rsid w:val="008E4E95"/>
    <w:rsid w:val="009104B1"/>
    <w:rsid w:val="00911D1F"/>
    <w:rsid w:val="009247F7"/>
    <w:rsid w:val="00946483"/>
    <w:rsid w:val="00951403"/>
    <w:rsid w:val="00953C3F"/>
    <w:rsid w:val="00983369"/>
    <w:rsid w:val="0098658F"/>
    <w:rsid w:val="009A7B05"/>
    <w:rsid w:val="009B41BE"/>
    <w:rsid w:val="009C0D10"/>
    <w:rsid w:val="009E5519"/>
    <w:rsid w:val="00A02773"/>
    <w:rsid w:val="00A0297E"/>
    <w:rsid w:val="00A37DBA"/>
    <w:rsid w:val="00A447D7"/>
    <w:rsid w:val="00A912FC"/>
    <w:rsid w:val="00AA617D"/>
    <w:rsid w:val="00AB05E2"/>
    <w:rsid w:val="00AC34FF"/>
    <w:rsid w:val="00AE2FE3"/>
    <w:rsid w:val="00AF38C9"/>
    <w:rsid w:val="00B30960"/>
    <w:rsid w:val="00B51ACE"/>
    <w:rsid w:val="00B708F0"/>
    <w:rsid w:val="00B72A7C"/>
    <w:rsid w:val="00B76AAD"/>
    <w:rsid w:val="00B77513"/>
    <w:rsid w:val="00B97D9C"/>
    <w:rsid w:val="00BE19E4"/>
    <w:rsid w:val="00BF353D"/>
    <w:rsid w:val="00C61677"/>
    <w:rsid w:val="00C6288A"/>
    <w:rsid w:val="00C96CB1"/>
    <w:rsid w:val="00CA5677"/>
    <w:rsid w:val="00CA6AD5"/>
    <w:rsid w:val="00CC5F3F"/>
    <w:rsid w:val="00CC6CFD"/>
    <w:rsid w:val="00CC7FA0"/>
    <w:rsid w:val="00CF4EC0"/>
    <w:rsid w:val="00CF68DC"/>
    <w:rsid w:val="00D24C26"/>
    <w:rsid w:val="00D27EC0"/>
    <w:rsid w:val="00D33280"/>
    <w:rsid w:val="00D42362"/>
    <w:rsid w:val="00D446A8"/>
    <w:rsid w:val="00D62A70"/>
    <w:rsid w:val="00D67D37"/>
    <w:rsid w:val="00D717A8"/>
    <w:rsid w:val="00D84CE4"/>
    <w:rsid w:val="00D87BA2"/>
    <w:rsid w:val="00D95D42"/>
    <w:rsid w:val="00DE50DA"/>
    <w:rsid w:val="00E157FC"/>
    <w:rsid w:val="00E544BF"/>
    <w:rsid w:val="00E65BFF"/>
    <w:rsid w:val="00EF0340"/>
    <w:rsid w:val="00F10EF5"/>
    <w:rsid w:val="00F121ED"/>
    <w:rsid w:val="00F554EF"/>
    <w:rsid w:val="00F570F0"/>
    <w:rsid w:val="00F669B5"/>
    <w:rsid w:val="00F709AE"/>
    <w:rsid w:val="00FD0CE7"/>
    <w:rsid w:val="00FF1B04"/>
    <w:rsid w:val="00FF5687"/>
    <w:rsid w:val="170F8FF1"/>
    <w:rsid w:val="4E807BCC"/>
    <w:rsid w:val="588DED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129C7"/>
  <w15:chartTrackingRefBased/>
  <w15:docId w15:val="{9C2D6486-6F64-49E4-8A3E-BE8B5D67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DF5"/>
    <w:pPr>
      <w:spacing w:after="240" w:line="240" w:lineRule="auto"/>
    </w:pPr>
    <w:rPr>
      <w:sz w:val="18"/>
    </w:rPr>
  </w:style>
  <w:style w:type="paragraph" w:styleId="Overskrift1">
    <w:name w:val="heading 1"/>
    <w:basedOn w:val="Normal"/>
    <w:next w:val="Normal"/>
    <w:link w:val="Overskrift1Tegn"/>
    <w:uiPriority w:val="9"/>
    <w:qFormat/>
    <w:rsid w:val="00C61677"/>
    <w:pPr>
      <w:keepNext/>
      <w:keepLines/>
      <w:spacing w:before="480"/>
      <w:outlineLvl w:val="0"/>
    </w:pPr>
    <w:rPr>
      <w:rFonts w:asciiTheme="majorHAnsi" w:eastAsiaTheme="majorEastAsia" w:hAnsiTheme="majorHAnsi" w:cstheme="majorBidi"/>
      <w:b/>
      <w:caps/>
      <w:sz w:val="28"/>
      <w:szCs w:val="32"/>
    </w:rPr>
  </w:style>
  <w:style w:type="paragraph" w:styleId="Overskrift2">
    <w:name w:val="heading 2"/>
    <w:basedOn w:val="Normal"/>
    <w:next w:val="Normal"/>
    <w:link w:val="Overskrift2Tegn"/>
    <w:uiPriority w:val="9"/>
    <w:qFormat/>
    <w:rsid w:val="00C61677"/>
    <w:pPr>
      <w:keepNext/>
      <w:keepLines/>
      <w:spacing w:before="240" w:after="0"/>
      <w:outlineLvl w:val="1"/>
    </w:pPr>
    <w:rPr>
      <w:rFonts w:asciiTheme="majorHAnsi" w:eastAsiaTheme="majorEastAsia" w:hAnsiTheme="majorHAnsi" w:cstheme="majorBidi"/>
      <w:b/>
      <w:sz w:val="24"/>
      <w:szCs w:val="26"/>
    </w:rPr>
  </w:style>
  <w:style w:type="paragraph" w:styleId="Overskrift3">
    <w:name w:val="heading 3"/>
    <w:basedOn w:val="Normal"/>
    <w:next w:val="Normal"/>
    <w:link w:val="Overskrift3Tegn"/>
    <w:uiPriority w:val="9"/>
    <w:qFormat/>
    <w:rsid w:val="00C61677"/>
    <w:pPr>
      <w:keepNext/>
      <w:keepLines/>
      <w:spacing w:before="240" w:after="0"/>
      <w:outlineLvl w:val="2"/>
    </w:pPr>
    <w:rPr>
      <w:rFonts w:asciiTheme="majorHAnsi" w:eastAsiaTheme="majorEastAsia" w:hAnsiTheme="majorHAnsi" w:cstheme="majorBidi"/>
      <w:b/>
      <w:sz w:val="20"/>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61677"/>
    <w:rPr>
      <w:rFonts w:asciiTheme="majorHAnsi" w:eastAsiaTheme="majorEastAsia" w:hAnsiTheme="majorHAnsi" w:cstheme="majorBidi"/>
      <w:b/>
      <w:caps/>
      <w:sz w:val="28"/>
      <w:szCs w:val="32"/>
    </w:rPr>
  </w:style>
  <w:style w:type="character" w:customStyle="1" w:styleId="Overskrift2Tegn">
    <w:name w:val="Overskrift 2 Tegn"/>
    <w:basedOn w:val="Standardskriftforavsnitt"/>
    <w:link w:val="Overskrift2"/>
    <w:uiPriority w:val="9"/>
    <w:rsid w:val="00C61677"/>
    <w:rPr>
      <w:rFonts w:asciiTheme="majorHAnsi" w:eastAsiaTheme="majorEastAsia" w:hAnsiTheme="majorHAnsi" w:cstheme="majorBidi"/>
      <w:b/>
      <w:sz w:val="24"/>
      <w:szCs w:val="26"/>
    </w:rPr>
  </w:style>
  <w:style w:type="character" w:customStyle="1" w:styleId="Overskrift3Tegn">
    <w:name w:val="Overskrift 3 Tegn"/>
    <w:basedOn w:val="Standardskriftforavsnitt"/>
    <w:link w:val="Overskrift3"/>
    <w:uiPriority w:val="9"/>
    <w:rsid w:val="00C61677"/>
    <w:rPr>
      <w:rFonts w:asciiTheme="majorHAnsi" w:eastAsiaTheme="majorEastAsia" w:hAnsiTheme="majorHAnsi" w:cstheme="majorBidi"/>
      <w:b/>
      <w:sz w:val="20"/>
      <w:szCs w:val="24"/>
    </w:rPr>
  </w:style>
  <w:style w:type="paragraph" w:styleId="Bunntekst">
    <w:name w:val="footer"/>
    <w:basedOn w:val="Normal"/>
    <w:link w:val="BunntekstTegn"/>
    <w:uiPriority w:val="99"/>
    <w:rsid w:val="00C61677"/>
    <w:pPr>
      <w:tabs>
        <w:tab w:val="center" w:pos="4536"/>
        <w:tab w:val="right" w:pos="9072"/>
      </w:tabs>
      <w:spacing w:after="0"/>
      <w:jc w:val="center"/>
    </w:pPr>
    <w:rPr>
      <w:color w:val="808080" w:themeColor="background1" w:themeShade="80"/>
      <w:sz w:val="16"/>
    </w:rPr>
  </w:style>
  <w:style w:type="character" w:customStyle="1" w:styleId="BunntekstTegn">
    <w:name w:val="Bunntekst Tegn"/>
    <w:basedOn w:val="Standardskriftforavsnitt"/>
    <w:link w:val="Bunntekst"/>
    <w:uiPriority w:val="99"/>
    <w:rsid w:val="00C61677"/>
    <w:rPr>
      <w:color w:val="808080" w:themeColor="background1" w:themeShade="80"/>
      <w:sz w:val="16"/>
    </w:rPr>
  </w:style>
  <w:style w:type="paragraph" w:styleId="Topptekst">
    <w:name w:val="header"/>
    <w:basedOn w:val="Normal"/>
    <w:link w:val="TopptekstTegn"/>
    <w:uiPriority w:val="99"/>
    <w:semiHidden/>
    <w:rsid w:val="00C61677"/>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C61677"/>
    <w:rPr>
      <w:sz w:val="18"/>
    </w:rPr>
  </w:style>
  <w:style w:type="character" w:styleId="Utheving">
    <w:name w:val="Emphasis"/>
    <w:basedOn w:val="Standardskriftforavsnitt"/>
    <w:uiPriority w:val="20"/>
    <w:qFormat/>
    <w:rsid w:val="00603096"/>
    <w:rPr>
      <w:rFonts w:ascii="Cambria" w:hAnsi="Cambria"/>
      <w:i/>
      <w:iCs/>
    </w:rPr>
  </w:style>
  <w:style w:type="table" w:styleId="Tabellrutenett">
    <w:name w:val="Table Grid"/>
    <w:basedOn w:val="Vanligtabell"/>
    <w:uiPriority w:val="39"/>
    <w:rsid w:val="0060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432DF5"/>
    <w:rPr>
      <w:color w:val="808080"/>
    </w:rPr>
  </w:style>
  <w:style w:type="character" w:styleId="Sterk">
    <w:name w:val="Strong"/>
    <w:basedOn w:val="Standardskriftforavsnitt"/>
    <w:uiPriority w:val="22"/>
    <w:qFormat/>
    <w:rsid w:val="00432DF5"/>
    <w:rPr>
      <w:b/>
      <w:bCs/>
    </w:rPr>
  </w:style>
  <w:style w:type="paragraph" w:styleId="Listeavsnitt">
    <w:name w:val="List Paragraph"/>
    <w:basedOn w:val="Normal"/>
    <w:uiPriority w:val="34"/>
    <w:qFormat/>
    <w:rsid w:val="00432DF5"/>
    <w:pPr>
      <w:ind w:left="720"/>
      <w:contextualSpacing/>
    </w:pPr>
  </w:style>
  <w:style w:type="paragraph" w:styleId="Bobletekst">
    <w:name w:val="Balloon Text"/>
    <w:basedOn w:val="Normal"/>
    <w:link w:val="BobletekstTegn"/>
    <w:uiPriority w:val="99"/>
    <w:semiHidden/>
    <w:rsid w:val="007C7C92"/>
    <w:pPr>
      <w:spacing w:after="0"/>
    </w:pPr>
    <w:rPr>
      <w:rFonts w:ascii="Segoe UI" w:hAnsi="Segoe UI" w:cs="Segoe UI"/>
      <w:szCs w:val="18"/>
    </w:rPr>
  </w:style>
  <w:style w:type="character" w:customStyle="1" w:styleId="BobletekstTegn">
    <w:name w:val="Bobletekst Tegn"/>
    <w:basedOn w:val="Standardskriftforavsnitt"/>
    <w:link w:val="Bobletekst"/>
    <w:uiPriority w:val="99"/>
    <w:semiHidden/>
    <w:rsid w:val="007C7C92"/>
    <w:rPr>
      <w:rFonts w:ascii="Segoe UI" w:hAnsi="Segoe UI" w:cs="Segoe UI"/>
      <w:sz w:val="18"/>
      <w:szCs w:val="18"/>
    </w:rPr>
  </w:style>
  <w:style w:type="character" w:styleId="Hyperkobling">
    <w:name w:val="Hyperlink"/>
    <w:basedOn w:val="Standardskriftforavsnitt"/>
    <w:uiPriority w:val="99"/>
    <w:unhideWhenUsed/>
    <w:rsid w:val="00400345"/>
    <w:rPr>
      <w:color w:val="0000FF"/>
      <w:u w:val="single"/>
    </w:rPr>
  </w:style>
  <w:style w:type="paragraph" w:styleId="NormalWeb">
    <w:name w:val="Normal (Web)"/>
    <w:basedOn w:val="Normal"/>
    <w:uiPriority w:val="99"/>
    <w:unhideWhenUsed/>
    <w:rsid w:val="00400345"/>
    <w:pPr>
      <w:spacing w:before="100" w:beforeAutospacing="1" w:after="100" w:afterAutospacing="1"/>
    </w:pPr>
    <w:rPr>
      <w:rFonts w:ascii="Times New Roman" w:eastAsia="Times New Roman" w:hAnsi="Times New Roman" w:cs="Times New Roman"/>
      <w:sz w:val="24"/>
      <w:szCs w:val="24"/>
      <w:lang w:eastAsia="nb-NO"/>
    </w:rPr>
  </w:style>
  <w:style w:type="paragraph" w:styleId="Fotnotetekst">
    <w:name w:val="footnote text"/>
    <w:basedOn w:val="Normal"/>
    <w:link w:val="FotnotetekstTegn"/>
    <w:uiPriority w:val="99"/>
    <w:unhideWhenUsed/>
    <w:rsid w:val="00400345"/>
    <w:pPr>
      <w:spacing w:after="0"/>
    </w:pPr>
    <w:rPr>
      <w:sz w:val="20"/>
      <w:szCs w:val="20"/>
    </w:rPr>
  </w:style>
  <w:style w:type="character" w:customStyle="1" w:styleId="FotnotetekstTegn">
    <w:name w:val="Fotnotetekst Tegn"/>
    <w:basedOn w:val="Standardskriftforavsnitt"/>
    <w:link w:val="Fotnotetekst"/>
    <w:uiPriority w:val="99"/>
    <w:rsid w:val="00400345"/>
    <w:rPr>
      <w:sz w:val="20"/>
      <w:szCs w:val="20"/>
    </w:rPr>
  </w:style>
  <w:style w:type="character" w:styleId="Fotnotereferanse">
    <w:name w:val="footnote reference"/>
    <w:basedOn w:val="Standardskriftforavsnitt"/>
    <w:uiPriority w:val="99"/>
    <w:semiHidden/>
    <w:unhideWhenUsed/>
    <w:rsid w:val="00400345"/>
    <w:rPr>
      <w:vertAlign w:val="superscript"/>
    </w:rPr>
  </w:style>
  <w:style w:type="character" w:styleId="Fulgthyperkobling">
    <w:name w:val="FollowedHyperlink"/>
    <w:basedOn w:val="Standardskriftforavsnitt"/>
    <w:uiPriority w:val="99"/>
    <w:semiHidden/>
    <w:rsid w:val="000905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92358">
      <w:bodyDiv w:val="1"/>
      <w:marLeft w:val="0"/>
      <w:marRight w:val="0"/>
      <w:marTop w:val="0"/>
      <w:marBottom w:val="0"/>
      <w:divBdr>
        <w:top w:val="none" w:sz="0" w:space="0" w:color="auto"/>
        <w:left w:val="none" w:sz="0" w:space="0" w:color="auto"/>
        <w:bottom w:val="none" w:sz="0" w:space="0" w:color="auto"/>
        <w:right w:val="none" w:sz="0" w:space="0" w:color="auto"/>
      </w:divBdr>
    </w:div>
    <w:div w:id="1524636719">
      <w:bodyDiv w:val="1"/>
      <w:marLeft w:val="0"/>
      <w:marRight w:val="0"/>
      <w:marTop w:val="0"/>
      <w:marBottom w:val="0"/>
      <w:divBdr>
        <w:top w:val="none" w:sz="0" w:space="0" w:color="auto"/>
        <w:left w:val="none" w:sz="0" w:space="0" w:color="auto"/>
        <w:bottom w:val="none" w:sz="0" w:space="0" w:color="auto"/>
        <w:right w:val="none" w:sz="0" w:space="0" w:color="auto"/>
      </w:divBdr>
      <w:divsChild>
        <w:div w:id="1532765749">
          <w:marLeft w:val="0"/>
          <w:marRight w:val="0"/>
          <w:marTop w:val="0"/>
          <w:marBottom w:val="0"/>
          <w:divBdr>
            <w:top w:val="none" w:sz="0" w:space="0" w:color="auto"/>
            <w:left w:val="none" w:sz="0" w:space="0" w:color="auto"/>
            <w:bottom w:val="none" w:sz="0" w:space="0" w:color="auto"/>
            <w:right w:val="none" w:sz="0" w:space="0" w:color="auto"/>
          </w:divBdr>
          <w:divsChild>
            <w:div w:id="1553544021">
              <w:marLeft w:val="0"/>
              <w:marRight w:val="0"/>
              <w:marTop w:val="0"/>
              <w:marBottom w:val="0"/>
              <w:divBdr>
                <w:top w:val="none" w:sz="0" w:space="0" w:color="auto"/>
                <w:left w:val="none" w:sz="0" w:space="0" w:color="auto"/>
                <w:bottom w:val="none" w:sz="0" w:space="0" w:color="auto"/>
                <w:right w:val="none" w:sz="0" w:space="0" w:color="auto"/>
              </w:divBdr>
              <w:divsChild>
                <w:div w:id="5707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07821">
      <w:bodyDiv w:val="1"/>
      <w:marLeft w:val="0"/>
      <w:marRight w:val="0"/>
      <w:marTop w:val="900"/>
      <w:marBottom w:val="0"/>
      <w:divBdr>
        <w:top w:val="none" w:sz="0" w:space="0" w:color="auto"/>
        <w:left w:val="none" w:sz="0" w:space="0" w:color="auto"/>
        <w:bottom w:val="none" w:sz="0" w:space="0" w:color="auto"/>
        <w:right w:val="none" w:sz="0" w:space="0" w:color="auto"/>
      </w:divBdr>
      <w:divsChild>
        <w:div w:id="54014892">
          <w:marLeft w:val="0"/>
          <w:marRight w:val="0"/>
          <w:marTop w:val="0"/>
          <w:marBottom w:val="0"/>
          <w:divBdr>
            <w:top w:val="none" w:sz="0" w:space="0" w:color="auto"/>
            <w:left w:val="none" w:sz="0" w:space="0" w:color="auto"/>
            <w:bottom w:val="none" w:sz="0" w:space="0" w:color="auto"/>
            <w:right w:val="none" w:sz="0" w:space="0" w:color="auto"/>
          </w:divBdr>
          <w:divsChild>
            <w:div w:id="1146094445">
              <w:marLeft w:val="0"/>
              <w:marRight w:val="0"/>
              <w:marTop w:val="0"/>
              <w:marBottom w:val="0"/>
              <w:divBdr>
                <w:top w:val="none" w:sz="0" w:space="0" w:color="auto"/>
                <w:left w:val="none" w:sz="0" w:space="0" w:color="auto"/>
                <w:bottom w:val="none" w:sz="0" w:space="0" w:color="auto"/>
                <w:right w:val="none" w:sz="0" w:space="0" w:color="auto"/>
              </w:divBdr>
              <w:divsChild>
                <w:div w:id="380830071">
                  <w:marLeft w:val="0"/>
                  <w:marRight w:val="0"/>
                  <w:marTop w:val="0"/>
                  <w:marBottom w:val="0"/>
                  <w:divBdr>
                    <w:top w:val="none" w:sz="0" w:space="0" w:color="auto"/>
                    <w:left w:val="none" w:sz="0" w:space="0" w:color="auto"/>
                    <w:bottom w:val="none" w:sz="0" w:space="0" w:color="auto"/>
                    <w:right w:val="none" w:sz="0" w:space="0" w:color="auto"/>
                  </w:divBdr>
                  <w:divsChild>
                    <w:div w:id="245068929">
                      <w:marLeft w:val="2"/>
                      <w:marRight w:val="2"/>
                      <w:marTop w:val="0"/>
                      <w:marBottom w:val="0"/>
                      <w:divBdr>
                        <w:top w:val="none" w:sz="0" w:space="0" w:color="auto"/>
                        <w:left w:val="none" w:sz="0" w:space="0" w:color="auto"/>
                        <w:bottom w:val="none" w:sz="0" w:space="0" w:color="auto"/>
                        <w:right w:val="none" w:sz="0" w:space="0" w:color="auto"/>
                      </w:divBdr>
                      <w:divsChild>
                        <w:div w:id="306323709">
                          <w:marLeft w:val="0"/>
                          <w:marRight w:val="0"/>
                          <w:marTop w:val="0"/>
                          <w:marBottom w:val="0"/>
                          <w:divBdr>
                            <w:top w:val="none" w:sz="0" w:space="0" w:color="auto"/>
                            <w:left w:val="none" w:sz="0" w:space="0" w:color="auto"/>
                            <w:bottom w:val="none" w:sz="0" w:space="0" w:color="auto"/>
                            <w:right w:val="none" w:sz="0" w:space="0" w:color="auto"/>
                          </w:divBdr>
                          <w:divsChild>
                            <w:div w:id="1315640252">
                              <w:marLeft w:val="0"/>
                              <w:marRight w:val="0"/>
                              <w:marTop w:val="0"/>
                              <w:marBottom w:val="0"/>
                              <w:divBdr>
                                <w:top w:val="none" w:sz="0" w:space="0" w:color="auto"/>
                                <w:left w:val="none" w:sz="0" w:space="0" w:color="auto"/>
                                <w:bottom w:val="none" w:sz="0" w:space="0" w:color="auto"/>
                                <w:right w:val="none" w:sz="0" w:space="0" w:color="auto"/>
                              </w:divBdr>
                              <w:divsChild>
                                <w:div w:id="5668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741175">
      <w:bodyDiv w:val="1"/>
      <w:marLeft w:val="0"/>
      <w:marRight w:val="0"/>
      <w:marTop w:val="900"/>
      <w:marBottom w:val="0"/>
      <w:divBdr>
        <w:top w:val="none" w:sz="0" w:space="0" w:color="auto"/>
        <w:left w:val="none" w:sz="0" w:space="0" w:color="auto"/>
        <w:bottom w:val="none" w:sz="0" w:space="0" w:color="auto"/>
        <w:right w:val="none" w:sz="0" w:space="0" w:color="auto"/>
      </w:divBdr>
      <w:divsChild>
        <w:div w:id="977144438">
          <w:marLeft w:val="0"/>
          <w:marRight w:val="0"/>
          <w:marTop w:val="0"/>
          <w:marBottom w:val="0"/>
          <w:divBdr>
            <w:top w:val="none" w:sz="0" w:space="0" w:color="auto"/>
            <w:left w:val="none" w:sz="0" w:space="0" w:color="auto"/>
            <w:bottom w:val="none" w:sz="0" w:space="0" w:color="auto"/>
            <w:right w:val="none" w:sz="0" w:space="0" w:color="auto"/>
          </w:divBdr>
          <w:divsChild>
            <w:div w:id="604850810">
              <w:marLeft w:val="0"/>
              <w:marRight w:val="0"/>
              <w:marTop w:val="0"/>
              <w:marBottom w:val="0"/>
              <w:divBdr>
                <w:top w:val="none" w:sz="0" w:space="0" w:color="auto"/>
                <w:left w:val="none" w:sz="0" w:space="0" w:color="auto"/>
                <w:bottom w:val="none" w:sz="0" w:space="0" w:color="auto"/>
                <w:right w:val="none" w:sz="0" w:space="0" w:color="auto"/>
              </w:divBdr>
              <w:divsChild>
                <w:div w:id="668557209">
                  <w:marLeft w:val="0"/>
                  <w:marRight w:val="0"/>
                  <w:marTop w:val="0"/>
                  <w:marBottom w:val="0"/>
                  <w:divBdr>
                    <w:top w:val="none" w:sz="0" w:space="0" w:color="auto"/>
                    <w:left w:val="none" w:sz="0" w:space="0" w:color="auto"/>
                    <w:bottom w:val="none" w:sz="0" w:space="0" w:color="auto"/>
                    <w:right w:val="none" w:sz="0" w:space="0" w:color="auto"/>
                  </w:divBdr>
                  <w:divsChild>
                    <w:div w:id="1960411109">
                      <w:marLeft w:val="2"/>
                      <w:marRight w:val="2"/>
                      <w:marTop w:val="0"/>
                      <w:marBottom w:val="0"/>
                      <w:divBdr>
                        <w:top w:val="none" w:sz="0" w:space="0" w:color="auto"/>
                        <w:left w:val="none" w:sz="0" w:space="0" w:color="auto"/>
                        <w:bottom w:val="none" w:sz="0" w:space="0" w:color="auto"/>
                        <w:right w:val="none" w:sz="0" w:space="0" w:color="auto"/>
                      </w:divBdr>
                      <w:divsChild>
                        <w:div w:id="410353135">
                          <w:marLeft w:val="0"/>
                          <w:marRight w:val="0"/>
                          <w:marTop w:val="300"/>
                          <w:marBottom w:val="0"/>
                          <w:divBdr>
                            <w:top w:val="none" w:sz="0" w:space="0" w:color="auto"/>
                            <w:left w:val="none" w:sz="0" w:space="0" w:color="auto"/>
                            <w:bottom w:val="none" w:sz="0" w:space="0" w:color="auto"/>
                            <w:right w:val="none" w:sz="0" w:space="0" w:color="auto"/>
                          </w:divBdr>
                          <w:divsChild>
                            <w:div w:id="1350985976">
                              <w:marLeft w:val="0"/>
                              <w:marRight w:val="0"/>
                              <w:marTop w:val="0"/>
                              <w:marBottom w:val="0"/>
                              <w:divBdr>
                                <w:top w:val="none" w:sz="0" w:space="0" w:color="auto"/>
                                <w:left w:val="none" w:sz="0" w:space="0" w:color="auto"/>
                                <w:bottom w:val="none" w:sz="0" w:space="0" w:color="auto"/>
                                <w:right w:val="none" w:sz="0" w:space="0" w:color="auto"/>
                              </w:divBdr>
                              <w:divsChild>
                                <w:div w:id="1987314864">
                                  <w:marLeft w:val="0"/>
                                  <w:marRight w:val="0"/>
                                  <w:marTop w:val="0"/>
                                  <w:marBottom w:val="0"/>
                                  <w:divBdr>
                                    <w:top w:val="none" w:sz="0" w:space="0" w:color="auto"/>
                                    <w:left w:val="none" w:sz="0" w:space="0" w:color="auto"/>
                                    <w:bottom w:val="none" w:sz="0" w:space="0" w:color="auto"/>
                                    <w:right w:val="none" w:sz="0" w:space="0" w:color="auto"/>
                                  </w:divBdr>
                                  <w:divsChild>
                                    <w:div w:id="111575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195557">
      <w:bodyDiv w:val="1"/>
      <w:marLeft w:val="0"/>
      <w:marRight w:val="0"/>
      <w:marTop w:val="0"/>
      <w:marBottom w:val="0"/>
      <w:divBdr>
        <w:top w:val="none" w:sz="0" w:space="0" w:color="auto"/>
        <w:left w:val="none" w:sz="0" w:space="0" w:color="auto"/>
        <w:bottom w:val="none" w:sz="0" w:space="0" w:color="auto"/>
        <w:right w:val="none" w:sz="0" w:space="0" w:color="auto"/>
      </w:divBdr>
    </w:div>
    <w:div w:id="196989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lovdata.no/dokument/SF/forskrift/2006-06-23-724/KAPITTEL_21-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FK\Maler\TRFK_Brevmal.dotx" TargetMode="External"/></Relationships>
</file>

<file path=word/theme/theme1.xml><?xml version="1.0" encoding="utf-8"?>
<a:theme xmlns:a="http://schemas.openxmlformats.org/drawingml/2006/main" name="Office-tema">
  <a:themeElements>
    <a:clrScheme name="TFK">
      <a:dk1>
        <a:sysClr val="windowText" lastClr="000000"/>
      </a:dk1>
      <a:lt1>
        <a:sysClr val="window" lastClr="FFFFFF"/>
      </a:lt1>
      <a:dk2>
        <a:srgbClr val="44546A"/>
      </a:dk2>
      <a:lt2>
        <a:srgbClr val="E7E6E6"/>
      </a:lt2>
      <a:accent1>
        <a:srgbClr val="FFDD00"/>
      </a:accent1>
      <a:accent2>
        <a:srgbClr val="018A92"/>
      </a:accent2>
      <a:accent3>
        <a:srgbClr val="CDC9AF"/>
      </a:accent3>
      <a:accent4>
        <a:srgbClr val="E35205"/>
      </a:accent4>
      <a:accent5>
        <a:srgbClr val="004052"/>
      </a:accent5>
      <a:accent6>
        <a:srgbClr val="000000"/>
      </a:accent6>
      <a:hlink>
        <a:srgbClr val="0563C1"/>
      </a:hlink>
      <a:folHlink>
        <a:srgbClr val="954F72"/>
      </a:folHlink>
    </a:clrScheme>
    <a:fontScheme name="Egendefinert 2">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4E66052F294B4080E9CC7415FF1EF3" ma:contentTypeVersion="6" ma:contentTypeDescription="Opprett et nytt dokument." ma:contentTypeScope="" ma:versionID="2a80ecb4dfdef72049b0f9d4d0b22913">
  <xsd:schema xmlns:xsd="http://www.w3.org/2001/XMLSchema" xmlns:xs="http://www.w3.org/2001/XMLSchema" xmlns:p="http://schemas.microsoft.com/office/2006/metadata/properties" xmlns:ns2="41cd4878-7dd6-47a0-8390-7b54c36510f9" xmlns:ns3="957dfa19-bcc9-46c4-8f1c-63d7f1825cff" targetNamespace="http://schemas.microsoft.com/office/2006/metadata/properties" ma:root="true" ma:fieldsID="5d658f06303f40a6e5c58c791b7a0809" ns2:_="" ns3:_="">
    <xsd:import namespace="41cd4878-7dd6-47a0-8390-7b54c36510f9"/>
    <xsd:import namespace="957dfa19-bcc9-46c4-8f1c-63d7f1825c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d4878-7dd6-47a0-8390-7b54c3651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7dfa19-bcc9-46c4-8f1c-63d7f1825cff"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root>
</file>

<file path=customXml/itemProps1.xml><?xml version="1.0" encoding="utf-8"?>
<ds:datastoreItem xmlns:ds="http://schemas.openxmlformats.org/officeDocument/2006/customXml" ds:itemID="{DF7E341F-41A2-4089-8519-FC1222BEE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d4878-7dd6-47a0-8390-7b54c36510f9"/>
    <ds:schemaRef ds:uri="957dfa19-bcc9-46c4-8f1c-63d7f1825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14ADC-104A-476D-A415-1594D2638C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9C6763-F18C-41A4-8A3A-C84695F7F39A}">
  <ds:schemaRefs>
    <ds:schemaRef ds:uri="http://schemas.openxmlformats.org/officeDocument/2006/bibliography"/>
  </ds:schemaRefs>
</ds:datastoreItem>
</file>

<file path=customXml/itemProps4.xml><?xml version="1.0" encoding="utf-8"?>
<ds:datastoreItem xmlns:ds="http://schemas.openxmlformats.org/officeDocument/2006/customXml" ds:itemID="{DA96F810-8929-445E-92EB-971EE2D97C31}">
  <ds:schemaRefs>
    <ds:schemaRef ds:uri="http://schemas.microsoft.com/sharepoint/v3/contenttype/forms"/>
  </ds:schemaRefs>
</ds:datastoreItem>
</file>

<file path=customXml/itemProps5.xml><?xml version="1.0" encoding="utf-8"?>
<ds:datastoreItem xmlns:ds="http://schemas.openxmlformats.org/officeDocument/2006/customXml" ds:itemID="{8F1BB05B-8A68-4E2E-8F08-D685F7845E8F}">
  <ds:schemaRefs/>
</ds:datastoreItem>
</file>

<file path=docProps/app.xml><?xml version="1.0" encoding="utf-8"?>
<Properties xmlns="http://schemas.openxmlformats.org/officeDocument/2006/extended-properties" xmlns:vt="http://schemas.openxmlformats.org/officeDocument/2006/docPropsVTypes">
  <Template>TRFK_Brevmal</Template>
  <TotalTime>0</TotalTime>
  <Pages>3</Pages>
  <Words>997</Words>
  <Characters>5287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Pütz</dc:creator>
  <cp:keywords/>
  <dc:description/>
  <cp:lastModifiedBy>Helen Rabben Sødahl</cp:lastModifiedBy>
  <cp:revision>2</cp:revision>
  <cp:lastPrinted>2018-04-18T12:56:00Z</cp:lastPrinted>
  <dcterms:created xsi:type="dcterms:W3CDTF">2023-08-28T15:40:00Z</dcterms:created>
  <dcterms:modified xsi:type="dcterms:W3CDTF">2023-08-28T15:40:00Z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4000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0x0101003A4E66052F294B4080E9CC7415FF1EF3</vt:lpwstr>
  </property>
  <property fmtid="{D5CDD505-2E9C-101B-9397-08002B2CF9AE}" pid="6" name="TemplateUrl">
    <vt:lpwstr/>
  </property>
  <property fmtid="{D5CDD505-2E9C-101B-9397-08002B2CF9AE}" pid="7" name="ComplianceAssetId">
    <vt:lpwstr/>
  </property>
</Properties>
</file>