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CAB5" w14:textId="0326A645" w:rsidR="010FF0E5" w:rsidRDefault="010FF0E5" w:rsidP="2AF3BD44">
      <w:pPr>
        <w:rPr>
          <w:rFonts w:ascii="Verdana" w:hAnsi="Verdana"/>
          <w:sz w:val="32"/>
          <w:szCs w:val="32"/>
        </w:rPr>
      </w:pPr>
      <w:r w:rsidRPr="481D397A">
        <w:rPr>
          <w:rFonts w:ascii="Verdana" w:hAnsi="Verdana"/>
          <w:sz w:val="32"/>
          <w:szCs w:val="32"/>
        </w:rPr>
        <w:t xml:space="preserve">Årsrapport </w:t>
      </w:r>
      <w:r w:rsidR="00DF6188">
        <w:rPr>
          <w:rFonts w:ascii="Verdana" w:hAnsi="Verdana"/>
          <w:sz w:val="32"/>
          <w:szCs w:val="32"/>
        </w:rPr>
        <w:t>2021</w:t>
      </w:r>
      <w:r w:rsidRPr="481D397A">
        <w:rPr>
          <w:rFonts w:ascii="Verdana" w:hAnsi="Verdana"/>
          <w:sz w:val="32"/>
          <w:szCs w:val="32"/>
        </w:rPr>
        <w:t xml:space="preserve"> – </w:t>
      </w:r>
      <w:r w:rsidR="00FA17B4">
        <w:rPr>
          <w:rFonts w:ascii="Verdana" w:hAnsi="Verdana"/>
          <w:sz w:val="32"/>
          <w:szCs w:val="32"/>
        </w:rPr>
        <w:t>M</w:t>
      </w:r>
      <w:r w:rsidR="00BA21FE">
        <w:rPr>
          <w:rFonts w:ascii="Verdana" w:hAnsi="Verdana"/>
          <w:sz w:val="32"/>
          <w:szCs w:val="32"/>
        </w:rPr>
        <w:t>e</w:t>
      </w:r>
      <w:r w:rsidR="00FA17B4">
        <w:rPr>
          <w:rFonts w:ascii="Verdana" w:hAnsi="Verdana"/>
          <w:sz w:val="32"/>
          <w:szCs w:val="32"/>
        </w:rPr>
        <w:t>ldal videregående skole</w:t>
      </w:r>
    </w:p>
    <w:p w14:paraId="0A37501D" w14:textId="3156E134" w:rsidR="000178C2" w:rsidRDefault="010FF0E5" w:rsidP="010FF0E5">
      <w:pPr>
        <w:rPr>
          <w:rFonts w:ascii="Verdana" w:hAnsi="Verdana"/>
          <w:sz w:val="32"/>
          <w:szCs w:val="32"/>
        </w:rPr>
      </w:pPr>
      <w:r>
        <w:t>Omfang av tekstbidrag: En side for styringsperspektivene samlet.</w:t>
      </w:r>
    </w:p>
    <w:tbl>
      <w:tblPr>
        <w:tblW w:w="92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156"/>
        <w:gridCol w:w="622"/>
        <w:gridCol w:w="648"/>
        <w:gridCol w:w="662"/>
        <w:gridCol w:w="1121"/>
      </w:tblGrid>
      <w:tr w:rsidR="000178C2" w:rsidRPr="000178C2" w14:paraId="409919C9" w14:textId="77777777" w:rsidTr="006C6638">
        <w:trPr>
          <w:trHeight w:val="450"/>
        </w:trPr>
        <w:tc>
          <w:tcPr>
            <w:tcW w:w="92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70FB5EC9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b-NO"/>
              </w:rPr>
              <w:t>Styringsperspektiv: Elever</w:t>
            </w:r>
          </w:p>
        </w:tc>
      </w:tr>
      <w:tr w:rsidR="000178C2" w:rsidRPr="000178C2" w14:paraId="5DAB6C7B" w14:textId="77777777" w:rsidTr="006C6638">
        <w:trPr>
          <w:trHeight w:val="450"/>
        </w:trPr>
        <w:tc>
          <w:tcPr>
            <w:tcW w:w="9209" w:type="dxa"/>
            <w:gridSpan w:val="5"/>
            <w:vMerge/>
            <w:vAlign w:val="center"/>
            <w:hideMark/>
          </w:tcPr>
          <w:p w14:paraId="02EB378F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178C2" w:rsidRPr="000178C2" w14:paraId="09F5EE35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07456BD2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Strategisk mål: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6A05A809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5A39BBE3" w14:textId="77777777" w:rsidR="000178C2" w:rsidRPr="000178C2" w:rsidRDefault="000178C2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41C8F396" w14:textId="77777777" w:rsidR="000178C2" w:rsidRPr="000178C2" w:rsidRDefault="000178C2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72A3D3EC" w14:textId="77777777" w:rsidR="000178C2" w:rsidRPr="000178C2" w:rsidRDefault="000178C2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78C2" w:rsidRPr="000178C2" w14:paraId="0778B25C" w14:textId="77777777" w:rsidTr="006C6638">
        <w:trPr>
          <w:trHeight w:val="5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9CC"/>
            <w:hideMark/>
          </w:tcPr>
          <w:p w14:paraId="1DF0FEDA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Opplæringen skal gi elevene framtidshåp og fremme danning, nysgjerrighet og lærelyst for å utvikle kompetanse og livsmestring i et samfunn i endring. </w:t>
            </w:r>
          </w:p>
        </w:tc>
      </w:tr>
      <w:tr w:rsidR="000178C2" w:rsidRPr="000178C2" w14:paraId="64E4D825" w14:textId="77777777" w:rsidTr="006C6638">
        <w:trPr>
          <w:trHeight w:val="495"/>
        </w:trPr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DD00"/>
            <w:vAlign w:val="center"/>
            <w:hideMark/>
          </w:tcPr>
          <w:p w14:paraId="49AE0EC0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Kritisk suksessfaktor: Læringsmiljø som fremmer læring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DD00"/>
            <w:vAlign w:val="bottom"/>
            <w:hideMark/>
          </w:tcPr>
          <w:p w14:paraId="7D1E0FE1" w14:textId="4F489838" w:rsidR="000178C2" w:rsidRPr="000178C2" w:rsidRDefault="00DF6188" w:rsidP="000178C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7CFB5A06" w14:textId="2175A159" w:rsidR="000178C2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5C61D62B" w14:textId="4F88EC8F" w:rsidR="000178C2" w:rsidRPr="000178C2" w:rsidRDefault="00DF6188" w:rsidP="000178C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D00"/>
            <w:vAlign w:val="bottom"/>
            <w:hideMark/>
          </w:tcPr>
          <w:p w14:paraId="34C32BCB" w14:textId="77777777" w:rsidR="000178C2" w:rsidRPr="000178C2" w:rsidRDefault="000178C2" w:rsidP="000178C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Fylkessnitt</w:t>
            </w:r>
          </w:p>
        </w:tc>
      </w:tr>
      <w:tr w:rsidR="000178C2" w:rsidRPr="000178C2" w14:paraId="1397A37B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2E399125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Mobbing på skolen.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0D0B940D" w14:textId="13DD3B6B" w:rsidR="000178C2" w:rsidRPr="000178C2" w:rsidRDefault="00D359F5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E27B00A" w14:textId="298F2A30" w:rsidR="000178C2" w:rsidRPr="000178C2" w:rsidRDefault="00D359F5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0061E4C" w14:textId="16E4930A" w:rsidR="000178C2" w:rsidRPr="000178C2" w:rsidRDefault="00322FAA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4EAFD9C" w14:textId="117A2BD5" w:rsidR="000178C2" w:rsidRPr="000178C2" w:rsidRDefault="00C107F1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2,9</w:t>
            </w:r>
          </w:p>
        </w:tc>
      </w:tr>
      <w:tr w:rsidR="000178C2" w:rsidRPr="000178C2" w14:paraId="68345B2E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23B7DE6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Trivsel.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B94D5A5" w14:textId="07AD30DD" w:rsidR="000178C2" w:rsidRPr="000178C2" w:rsidRDefault="00C107F1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DEEC669" w14:textId="775E3517" w:rsidR="000178C2" w:rsidRPr="000178C2" w:rsidRDefault="00C107F1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656B9AB" w14:textId="7A736195" w:rsidR="000178C2" w:rsidRPr="000178C2" w:rsidRDefault="00C107F1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5FB0818" w14:textId="65831CA3" w:rsidR="000178C2" w:rsidRPr="000178C2" w:rsidRDefault="00C107F1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4,2</w:t>
            </w:r>
          </w:p>
        </w:tc>
      </w:tr>
      <w:tr w:rsidR="000178C2" w:rsidRPr="000178C2" w14:paraId="79C8E785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5C2CE7D9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Læringskultur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049F31CB" w14:textId="783030A8" w:rsidR="000178C2" w:rsidRPr="000178C2" w:rsidRDefault="00E4578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3128261" w14:textId="612EC513" w:rsidR="000178C2" w:rsidRPr="000178C2" w:rsidRDefault="00F40F2B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2486C05" w14:textId="31ECF63B" w:rsidR="000178C2" w:rsidRPr="000178C2" w:rsidRDefault="00F40F2B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101652C" w14:textId="037913A5" w:rsidR="000178C2" w:rsidRPr="000178C2" w:rsidRDefault="00F40F2B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4,0</w:t>
            </w:r>
          </w:p>
        </w:tc>
      </w:tr>
      <w:tr w:rsidR="000178C2" w:rsidRPr="000178C2" w14:paraId="66D469C5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23CF510A" w14:textId="77777777" w:rsidR="000178C2" w:rsidRPr="000178C2" w:rsidRDefault="000178C2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Elevdemokrati og medvirkning.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B99056E" w14:textId="33838CE7" w:rsidR="000178C2" w:rsidRPr="000178C2" w:rsidRDefault="00F40F2B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299C43A" w14:textId="25F20A39" w:rsidR="000178C2" w:rsidRPr="000178C2" w:rsidRDefault="00F40F2B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DDBEF00" w14:textId="4CF46EA1" w:rsidR="000178C2" w:rsidRPr="000178C2" w:rsidRDefault="00D428F3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F40F2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461D779" w14:textId="401519C6" w:rsidR="000178C2" w:rsidRPr="000178C2" w:rsidRDefault="00D302A3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3,6</w:t>
            </w:r>
          </w:p>
        </w:tc>
      </w:tr>
      <w:tr w:rsidR="00855EAA" w:rsidRPr="000178C2" w14:paraId="2301D840" w14:textId="77777777" w:rsidTr="006C6638">
        <w:trPr>
          <w:trHeight w:val="540"/>
        </w:trPr>
        <w:tc>
          <w:tcPr>
            <w:tcW w:w="6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vAlign w:val="bottom"/>
            <w:hideMark/>
          </w:tcPr>
          <w:p w14:paraId="0CE3CA13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Kritisk suksessfaktor: Variert, relevant og praksisnær opplæring</w:t>
            </w: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som er tilpasset den enkelte elev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D00"/>
            <w:vAlign w:val="bottom"/>
            <w:hideMark/>
          </w:tcPr>
          <w:p w14:paraId="00C07840" w14:textId="4EABAF96" w:rsidR="00855EAA" w:rsidRPr="000178C2" w:rsidRDefault="00DF6188" w:rsidP="00855E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2019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6CD3E1A9" w14:textId="06A14588" w:rsidR="00855EAA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145E21DF" w14:textId="2E1FD683" w:rsidR="00855EAA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00"/>
            <w:vAlign w:val="bottom"/>
            <w:hideMark/>
          </w:tcPr>
          <w:p w14:paraId="260904DC" w14:textId="0E72B6B2" w:rsidR="00855EAA" w:rsidRPr="000178C2" w:rsidRDefault="00855EAA" w:rsidP="00855E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Fylkessnitt</w:t>
            </w:r>
          </w:p>
        </w:tc>
      </w:tr>
      <w:tr w:rsidR="00855EAA" w:rsidRPr="000178C2" w14:paraId="65CE49DF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ECF9270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Variert opplæring.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CF2D8B6" w14:textId="550A328B" w:rsidR="00855EAA" w:rsidRPr="000178C2" w:rsidRDefault="008375AF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FB78278" w14:textId="0B06A52A" w:rsidR="00855EAA" w:rsidRPr="000178C2" w:rsidRDefault="008375AF" w:rsidP="0085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FC39945" w14:textId="5484D49D" w:rsidR="00855EAA" w:rsidRPr="000178C2" w:rsidRDefault="008375AF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562CB0E" w14:textId="6036B47C" w:rsidR="00855EAA" w:rsidRPr="000178C2" w:rsidRDefault="001B421B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3,8</w:t>
            </w:r>
          </w:p>
        </w:tc>
      </w:tr>
      <w:tr w:rsidR="00855EAA" w:rsidRPr="000178C2" w14:paraId="6834A394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7DF29A98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Vurdering for læring.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4CE0A41" w14:textId="4AD784DC" w:rsidR="00855EAA" w:rsidRPr="000178C2" w:rsidRDefault="001B421B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3,8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2EBF3C5" w14:textId="3213E4B1" w:rsidR="00855EAA" w:rsidRPr="000178C2" w:rsidRDefault="001B421B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D98A12B" w14:textId="7DBDE99A" w:rsidR="00855EAA" w:rsidRPr="000178C2" w:rsidRDefault="001B421B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946DB82" w14:textId="19D328D6" w:rsidR="00855EAA" w:rsidRPr="000178C2" w:rsidRDefault="001B421B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3,4</w:t>
            </w:r>
          </w:p>
        </w:tc>
      </w:tr>
      <w:tr w:rsidR="00855EAA" w:rsidRPr="000178C2" w14:paraId="72076751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FA34436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Andel elever som har sluttet etter 1. oktober.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997CC1D" w14:textId="2B4B8A2A" w:rsidR="00855EAA" w:rsidRPr="000178C2" w:rsidRDefault="007B2FC8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10FFD37" w14:textId="734B07B0" w:rsidR="00855EAA" w:rsidRPr="000178C2" w:rsidRDefault="007B2FC8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B699379" w14:textId="4EDAFB33" w:rsidR="00855EAA" w:rsidRPr="000178C2" w:rsidRDefault="007B2FC8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FE9F23F" w14:textId="1C244A12" w:rsidR="00855EAA" w:rsidRPr="000178C2" w:rsidRDefault="00EC71B2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3,1</w:t>
            </w:r>
          </w:p>
        </w:tc>
      </w:tr>
      <w:tr w:rsidR="00855EAA" w:rsidRPr="000178C2" w14:paraId="65AA6215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48D5BDF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Totalfravær (prosent sum dager/timer).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F72F646" w14:textId="05C0771A" w:rsidR="00855EAA" w:rsidRPr="000178C2" w:rsidRDefault="00A60060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8CE6F91" w14:textId="0D6D2626" w:rsidR="00855EAA" w:rsidRPr="000178C2" w:rsidRDefault="00A60060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1CDCEAD" w14:textId="716BF035" w:rsidR="00855EAA" w:rsidRPr="000178C2" w:rsidRDefault="00A60060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BB9E253" w14:textId="34573C8A" w:rsidR="00855EAA" w:rsidRPr="000178C2" w:rsidRDefault="00A60060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2,9</w:t>
            </w:r>
          </w:p>
        </w:tc>
      </w:tr>
      <w:tr w:rsidR="00855EAA" w:rsidRPr="000178C2" w14:paraId="102F314A" w14:textId="77777777" w:rsidTr="006C6638">
        <w:trPr>
          <w:trHeight w:val="390"/>
        </w:trPr>
        <w:tc>
          <w:tcPr>
            <w:tcW w:w="6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4D42CEC5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Kritisk suksessfaktor: Læringsutbytte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D00"/>
            <w:vAlign w:val="bottom"/>
            <w:hideMark/>
          </w:tcPr>
          <w:p w14:paraId="5C5D9587" w14:textId="7ADE7AC1" w:rsidR="00855EAA" w:rsidRPr="000178C2" w:rsidRDefault="00DF6188" w:rsidP="00855E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2019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48256C82" w14:textId="7943493B" w:rsidR="00855EAA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722956E6" w14:textId="63B157D2" w:rsidR="00855EAA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00"/>
            <w:vAlign w:val="bottom"/>
            <w:hideMark/>
          </w:tcPr>
          <w:p w14:paraId="1B0BEBCA" w14:textId="2980943C" w:rsidR="00855EAA" w:rsidRPr="000178C2" w:rsidRDefault="00855EAA" w:rsidP="00855E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Fylkessnitt</w:t>
            </w:r>
          </w:p>
        </w:tc>
      </w:tr>
      <w:tr w:rsidR="00855EAA" w:rsidRPr="000178C2" w14:paraId="1D4ED053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544DAA61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Norsk hovedmål studieforberedende eksamen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23DE523C" w14:textId="11774963" w:rsidR="00855EAA" w:rsidRPr="000178C2" w:rsidRDefault="003F0EDC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2E56223" w14:textId="28472226" w:rsidR="00855EAA" w:rsidRPr="000178C2" w:rsidRDefault="003F0EDC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7547A01" w14:textId="4BF5D4B6" w:rsidR="00855EAA" w:rsidRPr="000178C2" w:rsidRDefault="003F0EDC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043CB0F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5EAA" w:rsidRPr="000178C2" w14:paraId="15E1D60D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269EDA24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Ordinær progresjon etter VG2 yrkesfag.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07459315" w14:textId="6944DA4A" w:rsidR="00855EAA" w:rsidRPr="000178C2" w:rsidRDefault="003F0EDC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87,2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537F28F" w14:textId="7CCD8AE2" w:rsidR="00855EAA" w:rsidRPr="000178C2" w:rsidRDefault="0003389B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76,7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DFB9E20" w14:textId="7369DCE4" w:rsidR="00855EAA" w:rsidRPr="000178C2" w:rsidRDefault="0003389B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70DF9E56" w14:textId="740E155C" w:rsidR="00855EAA" w:rsidRPr="000178C2" w:rsidRDefault="00172B92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80,5</w:t>
            </w:r>
          </w:p>
        </w:tc>
      </w:tr>
      <w:tr w:rsidR="00855EAA" w:rsidRPr="000178C2" w14:paraId="676D2C1B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2D8886F2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Fullført og bestått på trinnet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4E871BC" w14:textId="22C15587" w:rsidR="00855EAA" w:rsidRPr="000178C2" w:rsidRDefault="00D96A53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83,1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44A5D23" w14:textId="62C9D2D6" w:rsidR="00855EAA" w:rsidRPr="000178C2" w:rsidRDefault="00172B92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738610EB" w14:textId="2258CDC8" w:rsidR="00855EAA" w:rsidRPr="000178C2" w:rsidRDefault="00172B92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37805D2" w14:textId="1EAEC614" w:rsidR="00855EAA" w:rsidRPr="000178C2" w:rsidRDefault="00172B92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85,8</w:t>
            </w:r>
          </w:p>
        </w:tc>
      </w:tr>
      <w:tr w:rsidR="00855EAA" w:rsidRPr="000178C2" w14:paraId="2CA0B15E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1FF04ED8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Kun fylkesnivå: Skolebidragsindikator: Karakterpoeng yrkesfag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63F29E8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B7B4B86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A0FF5F2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630AD66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5EAA" w:rsidRPr="000178C2" w14:paraId="77DF6B43" w14:textId="77777777" w:rsidTr="006C6638">
        <w:trPr>
          <w:trHeight w:val="46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center"/>
            <w:hideMark/>
          </w:tcPr>
          <w:p w14:paraId="6E794C5E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Kun fylkesnivå: Skolebidragsindikator: Karakterpoeng studieforberedende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61829076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BA226A1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7AD93B2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DE4B5B7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5EAA" w:rsidRPr="000178C2" w14:paraId="79DC3AD0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DD4505C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Kun fylkesnivå: Skolebidragsindikator: Årsbestått yrkesfag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66204FF1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DBF0D7D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B62F1B3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2F2C34E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5EAA" w:rsidRPr="000178C2" w14:paraId="457BD8EB" w14:textId="77777777" w:rsidTr="006C6638">
        <w:trPr>
          <w:trHeight w:val="46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center"/>
            <w:hideMark/>
          </w:tcPr>
          <w:p w14:paraId="03703279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Kun fylkesnivå: Skolebidragsindikator: Årsbestått studieforberedende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680A4E5D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9219836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96FEF7D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7194DBDC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5EAA" w:rsidRPr="000178C2" w14:paraId="1289F6C8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7D9A3503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Kun fylkesnivå: Gjennomføring i løpet av fem år.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769D0D3C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4CD245A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231BE67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6FEB5B0" w14:textId="77777777" w:rsidR="00855EAA" w:rsidRPr="000178C2" w:rsidRDefault="00855EAA" w:rsidP="0085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5EAA" w:rsidRPr="000178C2" w14:paraId="15E83F24" w14:textId="77777777" w:rsidTr="006C6638">
        <w:trPr>
          <w:trHeight w:val="28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5CFEC8D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Kun fylkesnivå: Gjennomføring i løpet av ti år.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hideMark/>
          </w:tcPr>
          <w:p w14:paraId="30D7AA69" w14:textId="77777777" w:rsidR="00855EAA" w:rsidRPr="000178C2" w:rsidRDefault="00855EAA" w:rsidP="00855E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hideMark/>
          </w:tcPr>
          <w:p w14:paraId="7196D064" w14:textId="77777777" w:rsidR="00855EAA" w:rsidRPr="000178C2" w:rsidRDefault="00855EAA" w:rsidP="0085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hideMark/>
          </w:tcPr>
          <w:p w14:paraId="34FF1C98" w14:textId="77777777" w:rsidR="00855EAA" w:rsidRPr="000178C2" w:rsidRDefault="00855EAA" w:rsidP="0085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hideMark/>
          </w:tcPr>
          <w:p w14:paraId="6D072C0D" w14:textId="77777777" w:rsidR="00855EAA" w:rsidRPr="000178C2" w:rsidRDefault="00855EAA" w:rsidP="0085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B028B38" w14:textId="77777777" w:rsidR="006C6638" w:rsidRDefault="006C6638" w:rsidP="65A2B88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0190D82F" w14:textId="6B734A49" w:rsidR="00613A9D" w:rsidRPr="008E6C72" w:rsidRDefault="00613A9D" w:rsidP="65A2B88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E6C72">
        <w:rPr>
          <w:rFonts w:ascii="Calibri" w:eastAsia="Times New Roman" w:hAnsi="Calibri" w:cs="Calibri"/>
          <w:color w:val="000000"/>
          <w:u w:val="single"/>
          <w:lang w:eastAsia="nb-NO"/>
        </w:rPr>
        <w:t>Læringsmiljø</w:t>
      </w:r>
      <w:r w:rsidR="00706161">
        <w:rPr>
          <w:rFonts w:ascii="Calibri" w:eastAsia="Times New Roman" w:hAnsi="Calibri" w:cs="Calibri"/>
          <w:color w:val="000000"/>
          <w:lang w:eastAsia="nb-NO"/>
        </w:rPr>
        <w:t>: For elevundersøkelsen dette året var det 2 av 2</w:t>
      </w:r>
      <w:r w:rsidR="00786868">
        <w:rPr>
          <w:rFonts w:ascii="Calibri" w:eastAsia="Times New Roman" w:hAnsi="Calibri" w:cs="Calibri"/>
          <w:color w:val="000000"/>
          <w:lang w:eastAsia="nb-NO"/>
        </w:rPr>
        <w:t>24</w:t>
      </w:r>
      <w:r w:rsidR="00706161">
        <w:rPr>
          <w:rFonts w:ascii="Calibri" w:eastAsia="Times New Roman" w:hAnsi="Calibri" w:cs="Calibri"/>
          <w:color w:val="000000"/>
          <w:lang w:eastAsia="nb-NO"/>
        </w:rPr>
        <w:t xml:space="preserve"> elever som rapporterte</w:t>
      </w:r>
      <w:r w:rsidR="00015E19">
        <w:rPr>
          <w:rFonts w:ascii="Calibri" w:eastAsia="Times New Roman" w:hAnsi="Calibri" w:cs="Calibri"/>
          <w:color w:val="000000"/>
          <w:lang w:eastAsia="nb-NO"/>
        </w:rPr>
        <w:t xml:space="preserve"> om mobbing på skolen. Begge tilfellene er fulgt opp av ET</w:t>
      </w:r>
      <w:r w:rsidR="00424DF1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7404FC">
        <w:rPr>
          <w:rFonts w:ascii="Calibri" w:eastAsia="Times New Roman" w:hAnsi="Calibri" w:cs="Calibri"/>
          <w:color w:val="000000"/>
          <w:lang w:eastAsia="nb-NO"/>
        </w:rPr>
        <w:t xml:space="preserve">På de </w:t>
      </w:r>
      <w:r w:rsidR="007E3751">
        <w:rPr>
          <w:rFonts w:ascii="Calibri" w:eastAsia="Times New Roman" w:hAnsi="Calibri" w:cs="Calibri"/>
          <w:color w:val="000000"/>
          <w:lang w:eastAsia="nb-NO"/>
        </w:rPr>
        <w:t>andre indikatorene er tallene svært stabile og viser</w:t>
      </w:r>
      <w:r w:rsidR="00C6685D">
        <w:rPr>
          <w:rFonts w:ascii="Calibri" w:eastAsia="Times New Roman" w:hAnsi="Calibri" w:cs="Calibri"/>
          <w:color w:val="000000"/>
          <w:lang w:eastAsia="nb-NO"/>
        </w:rPr>
        <w:t xml:space="preserve"> at elevene oppfatter læringsmiljøet som </w:t>
      </w:r>
      <w:r w:rsidR="006E484E">
        <w:rPr>
          <w:rFonts w:ascii="Calibri" w:eastAsia="Times New Roman" w:hAnsi="Calibri" w:cs="Calibri"/>
          <w:color w:val="000000"/>
          <w:lang w:eastAsia="nb-NO"/>
        </w:rPr>
        <w:t xml:space="preserve">trygt og godt. </w:t>
      </w:r>
    </w:p>
    <w:p w14:paraId="218E6611" w14:textId="548F3106" w:rsidR="00841952" w:rsidRPr="006E484E" w:rsidRDefault="00841952" w:rsidP="65A2B88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6E484E">
        <w:rPr>
          <w:rFonts w:ascii="Calibri" w:eastAsia="Times New Roman" w:hAnsi="Calibri" w:cs="Calibri"/>
          <w:color w:val="000000"/>
          <w:u w:val="single"/>
          <w:lang w:eastAsia="nb-NO"/>
        </w:rPr>
        <w:t>Variert, relevant og praksisnær opplæring</w:t>
      </w:r>
      <w:r w:rsidR="006E484E">
        <w:rPr>
          <w:rFonts w:ascii="Calibri" w:eastAsia="Times New Roman" w:hAnsi="Calibri" w:cs="Calibri"/>
          <w:color w:val="000000"/>
          <w:u w:val="single"/>
          <w:lang w:eastAsia="nb-NO"/>
        </w:rPr>
        <w:t xml:space="preserve">: </w:t>
      </w:r>
      <w:r w:rsidR="003E450D">
        <w:rPr>
          <w:rFonts w:ascii="Calibri" w:eastAsia="Times New Roman" w:hAnsi="Calibri" w:cs="Calibri"/>
          <w:color w:val="000000"/>
          <w:lang w:eastAsia="nb-NO"/>
        </w:rPr>
        <w:t xml:space="preserve">Andelen elever som har sluttet </w:t>
      </w:r>
      <w:r w:rsidR="00490519">
        <w:rPr>
          <w:rFonts w:ascii="Calibri" w:eastAsia="Times New Roman" w:hAnsi="Calibri" w:cs="Calibri"/>
          <w:color w:val="000000"/>
          <w:lang w:eastAsia="nb-NO"/>
        </w:rPr>
        <w:t xml:space="preserve">er økende – og for høyt. </w:t>
      </w:r>
      <w:r w:rsidR="00471737">
        <w:rPr>
          <w:rFonts w:ascii="Calibri" w:eastAsia="Times New Roman" w:hAnsi="Calibri" w:cs="Calibri"/>
          <w:color w:val="000000"/>
          <w:lang w:eastAsia="nb-NO"/>
        </w:rPr>
        <w:t xml:space="preserve">Tallet </w:t>
      </w:r>
      <w:r w:rsidR="00AC79A3">
        <w:rPr>
          <w:rFonts w:ascii="Calibri" w:eastAsia="Times New Roman" w:hAnsi="Calibri" w:cs="Calibri"/>
          <w:color w:val="000000"/>
          <w:lang w:eastAsia="nb-NO"/>
        </w:rPr>
        <w:t xml:space="preserve">må </w:t>
      </w:r>
      <w:r w:rsidR="00C20CF4">
        <w:rPr>
          <w:rFonts w:ascii="Calibri" w:eastAsia="Times New Roman" w:hAnsi="Calibri" w:cs="Calibri"/>
          <w:color w:val="000000"/>
          <w:lang w:eastAsia="nb-NO"/>
        </w:rPr>
        <w:t xml:space="preserve">riktignok ses i sammenheng med </w:t>
      </w:r>
      <w:r w:rsidR="000E0412">
        <w:rPr>
          <w:rFonts w:ascii="Calibri" w:eastAsia="Times New Roman" w:hAnsi="Calibri" w:cs="Calibri"/>
          <w:color w:val="000000"/>
          <w:lang w:eastAsia="nb-NO"/>
        </w:rPr>
        <w:t>den pågående pandemien og de eks</w:t>
      </w:r>
      <w:r w:rsidR="005F6FE0">
        <w:rPr>
          <w:rFonts w:ascii="Calibri" w:eastAsia="Times New Roman" w:hAnsi="Calibri" w:cs="Calibri"/>
          <w:color w:val="000000"/>
          <w:lang w:eastAsia="nb-NO"/>
        </w:rPr>
        <w:t xml:space="preserve">tra utfordringer denne situasjonen har påført </w:t>
      </w:r>
      <w:r w:rsidR="00C552AC">
        <w:rPr>
          <w:rFonts w:ascii="Calibri" w:eastAsia="Times New Roman" w:hAnsi="Calibri" w:cs="Calibri"/>
          <w:color w:val="000000"/>
          <w:lang w:eastAsia="nb-NO"/>
        </w:rPr>
        <w:t>ungdommer</w:t>
      </w:r>
      <w:r w:rsidR="00757312">
        <w:rPr>
          <w:rFonts w:ascii="Calibri" w:eastAsia="Times New Roman" w:hAnsi="Calibri" w:cs="Calibri"/>
          <w:color w:val="000000"/>
          <w:lang w:eastAsia="nb-NO"/>
        </w:rPr>
        <w:t xml:space="preserve"> (</w:t>
      </w:r>
      <w:r w:rsidR="00D54755">
        <w:rPr>
          <w:rFonts w:ascii="Calibri" w:eastAsia="Times New Roman" w:hAnsi="Calibri" w:cs="Calibri"/>
          <w:color w:val="000000"/>
          <w:lang w:eastAsia="nb-NO"/>
        </w:rPr>
        <w:t xml:space="preserve">psykisk </w:t>
      </w:r>
      <w:r w:rsidR="00757312">
        <w:rPr>
          <w:rFonts w:ascii="Calibri" w:eastAsia="Times New Roman" w:hAnsi="Calibri" w:cs="Calibri"/>
          <w:color w:val="000000"/>
          <w:lang w:eastAsia="nb-NO"/>
        </w:rPr>
        <w:t>helse).</w:t>
      </w:r>
    </w:p>
    <w:p w14:paraId="29AC0732" w14:textId="69DEA945" w:rsidR="00841952" w:rsidRPr="00C552AC" w:rsidRDefault="00841952" w:rsidP="65A2B88A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  <w:r w:rsidRPr="00C552AC">
        <w:rPr>
          <w:rFonts w:ascii="Calibri" w:eastAsia="Times New Roman" w:hAnsi="Calibri" w:cs="Calibri"/>
          <w:color w:val="000000"/>
          <w:u w:val="single"/>
          <w:lang w:eastAsia="nb-NO"/>
        </w:rPr>
        <w:t>Læringsutbytte</w:t>
      </w:r>
      <w:r w:rsidR="00C552AC">
        <w:rPr>
          <w:rFonts w:ascii="Calibri" w:eastAsia="Times New Roman" w:hAnsi="Calibri" w:cs="Calibri"/>
          <w:color w:val="000000"/>
          <w:u w:val="single"/>
          <w:lang w:eastAsia="nb-NO"/>
        </w:rPr>
        <w:t>:</w:t>
      </w:r>
      <w:r w:rsidR="00C222BB">
        <w:rPr>
          <w:rFonts w:ascii="Calibri" w:eastAsia="Times New Roman" w:hAnsi="Calibri" w:cs="Calibri"/>
          <w:color w:val="000000"/>
          <w:lang w:eastAsia="nb-NO"/>
        </w:rPr>
        <w:t xml:space="preserve"> Progresjon etter vg2 </w:t>
      </w:r>
      <w:r w:rsidR="007C6D73">
        <w:rPr>
          <w:rFonts w:ascii="Calibri" w:eastAsia="Times New Roman" w:hAnsi="Calibri" w:cs="Calibri"/>
          <w:color w:val="000000"/>
          <w:lang w:eastAsia="nb-NO"/>
        </w:rPr>
        <w:t xml:space="preserve">har </w:t>
      </w:r>
      <w:r w:rsidR="00DC7572">
        <w:rPr>
          <w:rFonts w:ascii="Calibri" w:eastAsia="Times New Roman" w:hAnsi="Calibri" w:cs="Calibri"/>
          <w:color w:val="000000"/>
          <w:lang w:eastAsia="nb-NO"/>
        </w:rPr>
        <w:t xml:space="preserve">variert de siste årene – tallet fra 2020 </w:t>
      </w:r>
      <w:r w:rsidR="003428AC">
        <w:rPr>
          <w:rFonts w:ascii="Calibri" w:eastAsia="Times New Roman" w:hAnsi="Calibri" w:cs="Calibri"/>
          <w:color w:val="000000"/>
          <w:lang w:eastAsia="nb-NO"/>
        </w:rPr>
        <w:t xml:space="preserve">sier noe om situasjonen </w:t>
      </w:r>
      <w:r w:rsidR="00FD5E6E">
        <w:rPr>
          <w:rFonts w:ascii="Calibri" w:eastAsia="Times New Roman" w:hAnsi="Calibri" w:cs="Calibri"/>
          <w:color w:val="000000"/>
          <w:lang w:eastAsia="nb-NO"/>
        </w:rPr>
        <w:t xml:space="preserve">første pandemiåret, </w:t>
      </w:r>
      <w:r w:rsidR="0074536E">
        <w:rPr>
          <w:rFonts w:ascii="Calibri" w:eastAsia="Times New Roman" w:hAnsi="Calibri" w:cs="Calibri"/>
          <w:color w:val="000000"/>
          <w:lang w:eastAsia="nb-NO"/>
        </w:rPr>
        <w:t xml:space="preserve">2021 var bedre og det er positivt. </w:t>
      </w:r>
      <w:r w:rsidR="00C92B9C">
        <w:rPr>
          <w:rFonts w:ascii="Calibri" w:eastAsia="Times New Roman" w:hAnsi="Calibri" w:cs="Calibri"/>
          <w:color w:val="000000"/>
          <w:lang w:eastAsia="nb-NO"/>
        </w:rPr>
        <w:t xml:space="preserve">Skolen arbeider systematisk </w:t>
      </w:r>
      <w:r w:rsidR="008D3EC0">
        <w:rPr>
          <w:rFonts w:ascii="Calibri" w:eastAsia="Times New Roman" w:hAnsi="Calibri" w:cs="Calibri"/>
          <w:color w:val="000000"/>
          <w:lang w:eastAsia="nb-NO"/>
        </w:rPr>
        <w:t xml:space="preserve">med formidlingsarbeidet og har godt samarbeid med det lokale næringslivet. </w:t>
      </w:r>
    </w:p>
    <w:p w14:paraId="48A21919" w14:textId="77777777" w:rsidR="000178C2" w:rsidRDefault="000178C2"/>
    <w:p w14:paraId="6BD18F9B" w14:textId="5BA3DE4D" w:rsidR="006C6638" w:rsidRDefault="006C6638">
      <w:r>
        <w:br w:type="page"/>
      </w:r>
    </w:p>
    <w:p w14:paraId="7FD64B3A" w14:textId="597CC862" w:rsidR="58DD6D0E" w:rsidRDefault="58DD6D0E" w:rsidP="53D389B1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 w:rsidRPr="53D389B1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lastRenderedPageBreak/>
        <w:t>Styringsperspektiv: Samfunnsutvikling</w:t>
      </w:r>
    </w:p>
    <w:p w14:paraId="0F5E7994" w14:textId="45229EB1" w:rsidR="53D389B1" w:rsidRDefault="53D389B1" w:rsidP="53D389B1"/>
    <w:tbl>
      <w:tblPr>
        <w:tblW w:w="85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530"/>
        <w:gridCol w:w="1588"/>
      </w:tblGrid>
      <w:tr w:rsidR="0050503D" w:rsidRPr="000178C2" w14:paraId="5D8ACF49" w14:textId="77777777" w:rsidTr="3FE6AE26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6915DAB1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Strategisk mål: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5B08B5D1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9CC"/>
            <w:noWrap/>
            <w:vAlign w:val="center"/>
            <w:hideMark/>
          </w:tcPr>
          <w:p w14:paraId="16DEB4AB" w14:textId="77777777" w:rsidR="0050503D" w:rsidRPr="000178C2" w:rsidRDefault="0050503D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503D" w:rsidRPr="000178C2" w14:paraId="78D9A026" w14:textId="77777777" w:rsidTr="3FE6AE26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9CC"/>
            <w:vAlign w:val="center"/>
            <w:hideMark/>
          </w:tcPr>
          <w:p w14:paraId="645F134F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Trøndelag skal være en attraktiv region ved å utnytte regionens fortrinn, utvikle bolyst og livskvalitet og fremme bærekraft, verdiskaping og kompetanse i hele Trøndelag.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9CC"/>
            <w:vAlign w:val="center"/>
            <w:hideMark/>
          </w:tcPr>
          <w:p w14:paraId="65F9C3DC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9CC"/>
            <w:vAlign w:val="center"/>
            <w:hideMark/>
          </w:tcPr>
          <w:p w14:paraId="5023141B" w14:textId="77777777" w:rsidR="0050503D" w:rsidRPr="000178C2" w:rsidRDefault="0050503D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503D" w:rsidRPr="000178C2" w14:paraId="66F9F664" w14:textId="77777777" w:rsidTr="3FE6AE26">
        <w:trPr>
          <w:trHeight w:val="76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D00"/>
            <w:vAlign w:val="bottom"/>
            <w:hideMark/>
          </w:tcPr>
          <w:p w14:paraId="072B7786" w14:textId="2EE007FF" w:rsidR="0050503D" w:rsidRPr="000178C2" w:rsidRDefault="0050503D" w:rsidP="3FE6AE26">
            <w:pPr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3FE6AE26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Kritisk suksessfaktor: Den videregående skolen skal ha en tydelig rolle som </w:t>
            </w:r>
          </w:p>
          <w:p w14:paraId="1D7B3C24" w14:textId="5688DD8B" w:rsidR="0050503D" w:rsidRPr="000178C2" w:rsidRDefault="0050503D" w:rsidP="0050503D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3FE6AE26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samfunnsutvikler i samarbeid med andre aktører.</w:t>
            </w:r>
          </w:p>
        </w:tc>
      </w:tr>
      <w:tr w:rsidR="0050503D" w:rsidRPr="000178C2" w14:paraId="0632666E" w14:textId="77777777" w:rsidTr="3FE6AE26">
        <w:trPr>
          <w:trHeight w:val="60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9CC"/>
            <w:vAlign w:val="bottom"/>
            <w:hideMark/>
          </w:tcPr>
          <w:p w14:paraId="387F11D8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Samarbeid med lokalt arbeids- og næringsliv og andre aktører. Egenrapportering og vurdering  </w:t>
            </w:r>
          </w:p>
        </w:tc>
      </w:tr>
      <w:tr w:rsidR="0050503D" w:rsidRPr="000178C2" w14:paraId="1BFD5791" w14:textId="77777777" w:rsidTr="3FE6AE26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D00"/>
            <w:vAlign w:val="bottom"/>
            <w:hideMark/>
          </w:tcPr>
          <w:p w14:paraId="47F6DF65" w14:textId="16F32597" w:rsidR="0050503D" w:rsidRPr="000178C2" w:rsidRDefault="0050503D" w:rsidP="00B3776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Kritisk suksessfaktor:</w:t>
            </w:r>
            <w:r w:rsidR="00C71A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Utvikle kompetanse som samfunnet har behov for.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D00"/>
            <w:vAlign w:val="bottom"/>
            <w:hideMark/>
          </w:tcPr>
          <w:p w14:paraId="263707DC" w14:textId="0BA98810" w:rsidR="0050503D" w:rsidRPr="000178C2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00"/>
            <w:noWrap/>
            <w:vAlign w:val="bottom"/>
            <w:hideMark/>
          </w:tcPr>
          <w:p w14:paraId="5428B5ED" w14:textId="6BB1CC5A" w:rsidR="0050503D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50503D" w:rsidRPr="000178C2" w14:paraId="3BE24A64" w14:textId="77777777" w:rsidTr="3FE6AE26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00D63E04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Ordinær progresjon etter VG2 yrkesfag.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4FB30F8" w14:textId="11A9F63E" w:rsidR="0050503D" w:rsidRPr="000178C2" w:rsidRDefault="008C0E17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76,7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DA6542E" w14:textId="085C5964" w:rsidR="0050503D" w:rsidRPr="000178C2" w:rsidRDefault="008C0E17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80,2</w:t>
            </w:r>
          </w:p>
        </w:tc>
      </w:tr>
      <w:tr w:rsidR="0050503D" w:rsidRPr="000178C2" w14:paraId="2B1047BA" w14:textId="77777777" w:rsidTr="3FE6AE26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E2B1454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sz w:val="18"/>
                <w:szCs w:val="18"/>
                <w:lang w:eastAsia="nb-NO"/>
              </w:rPr>
              <w:t>Skolens formidlingsansvar. Egenrapportering og vurdering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2C6D796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E1831B3" w14:textId="77777777" w:rsidR="0050503D" w:rsidRPr="000178C2" w:rsidRDefault="0050503D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503D" w:rsidRPr="000178C2" w14:paraId="3B095396" w14:textId="77777777" w:rsidTr="3FE6AE26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462CA267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Fylkesnivå: Spørsmål fra lærlingeundersøkelsen. Opplæring i skole.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DE403A5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2431CDC" w14:textId="77777777" w:rsidR="0050503D" w:rsidRPr="000178C2" w:rsidRDefault="0050503D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503D" w:rsidRPr="000178C2" w14:paraId="692A0B6C" w14:textId="77777777" w:rsidTr="3FE6AE26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45CB18C7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Fylkesnivå: Direkte overgang til læreplass etter VG2 yrkesfag.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BE93A62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84BA73E" w14:textId="77777777" w:rsidR="0050503D" w:rsidRPr="000178C2" w:rsidRDefault="0050503D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503D" w:rsidRPr="000178C2" w14:paraId="5DBC2332" w14:textId="77777777" w:rsidTr="3FE6AE26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D00"/>
            <w:vAlign w:val="bottom"/>
            <w:hideMark/>
          </w:tcPr>
          <w:p w14:paraId="210E666F" w14:textId="77777777" w:rsidR="0050503D" w:rsidRPr="000178C2" w:rsidRDefault="0050503D" w:rsidP="00B3776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Kritisk suksessfaktor: Engasjere ungdom i Trøndelag i demokratiske spørsmål og viktige samfunnsutfordringer.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00"/>
            <w:vAlign w:val="bottom"/>
            <w:hideMark/>
          </w:tcPr>
          <w:p w14:paraId="011B1E8E" w14:textId="7670B7F2" w:rsidR="0050503D" w:rsidRPr="000178C2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00"/>
            <w:noWrap/>
            <w:vAlign w:val="bottom"/>
            <w:hideMark/>
          </w:tcPr>
          <w:p w14:paraId="5913F893" w14:textId="04256849" w:rsidR="0050503D" w:rsidRPr="000178C2" w:rsidRDefault="00DF6188" w:rsidP="00DF618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50503D" w:rsidRPr="000178C2" w14:paraId="355135DC" w14:textId="77777777" w:rsidTr="3FE6AE26">
        <w:trPr>
          <w:trHeight w:val="3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bottom"/>
            <w:hideMark/>
          </w:tcPr>
          <w:p w14:paraId="5E297CF1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Elevdemokrati: Spørsmål fra elevundersøkelsen.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9CC"/>
            <w:vAlign w:val="bottom"/>
            <w:hideMark/>
          </w:tcPr>
          <w:p w14:paraId="0B4020A7" w14:textId="1AF060A3" w:rsidR="0050503D" w:rsidRPr="000178C2" w:rsidRDefault="00666828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3,8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9CC"/>
            <w:noWrap/>
            <w:vAlign w:val="bottom"/>
            <w:hideMark/>
          </w:tcPr>
          <w:p w14:paraId="1D7B270A" w14:textId="04417685" w:rsidR="0050503D" w:rsidRPr="000178C2" w:rsidRDefault="004F0FAC" w:rsidP="000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3,9</w:t>
            </w:r>
          </w:p>
        </w:tc>
      </w:tr>
      <w:tr w:rsidR="0050503D" w:rsidRPr="000178C2" w14:paraId="6CE45C26" w14:textId="77777777" w:rsidTr="3FE6AE26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bottom"/>
            <w:hideMark/>
          </w:tcPr>
          <w:p w14:paraId="73ACF0A8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 w:rsidRPr="000178C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Initiativ ut over de enkelte læreplanene. Eventuelt samarbeid med andre aktører. Egenrapportering og vurdering.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bottom"/>
            <w:hideMark/>
          </w:tcPr>
          <w:p w14:paraId="2A1F701D" w14:textId="77777777" w:rsidR="0050503D" w:rsidRPr="000178C2" w:rsidRDefault="0050503D" w:rsidP="000178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3EFCA41" w14:textId="77777777" w:rsidR="0050503D" w:rsidRPr="000178C2" w:rsidRDefault="0050503D" w:rsidP="0001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F02F987" w14:textId="77777777" w:rsidR="006C6638" w:rsidRDefault="006C6638">
      <w:pPr>
        <w:rPr>
          <w:rFonts w:ascii="Calibri" w:eastAsia="Times New Roman" w:hAnsi="Calibri" w:cs="Calibri"/>
          <w:color w:val="000000"/>
          <w:lang w:eastAsia="nb-NO"/>
        </w:rPr>
      </w:pPr>
    </w:p>
    <w:p w14:paraId="6E3D5E67" w14:textId="2D0198C1" w:rsidR="00846283" w:rsidRDefault="00B36803">
      <w:pPr>
        <w:rPr>
          <w:rFonts w:ascii="Calibri" w:eastAsia="Times New Roman" w:hAnsi="Calibri" w:cs="Calibri"/>
          <w:color w:val="000000"/>
          <w:lang w:eastAsia="nb-NO"/>
        </w:rPr>
      </w:pPr>
      <w:r w:rsidRPr="00074D6A">
        <w:rPr>
          <w:rFonts w:ascii="Calibri" w:eastAsia="Times New Roman" w:hAnsi="Calibri" w:cs="Calibri"/>
          <w:color w:val="000000"/>
          <w:u w:val="single"/>
          <w:lang w:eastAsia="nb-NO"/>
        </w:rPr>
        <w:t>Samfunnsutviklerrollen</w:t>
      </w:r>
      <w:r w:rsidR="00F75344">
        <w:rPr>
          <w:rFonts w:ascii="Calibri" w:eastAsia="Times New Roman" w:hAnsi="Calibri" w:cs="Calibri"/>
          <w:color w:val="000000"/>
          <w:u w:val="single"/>
          <w:lang w:eastAsia="nb-NO"/>
        </w:rPr>
        <w:t>/Kompetanse</w:t>
      </w:r>
      <w:r w:rsidR="004F0FAC">
        <w:rPr>
          <w:rFonts w:ascii="Calibri" w:eastAsia="Times New Roman" w:hAnsi="Calibri" w:cs="Calibri"/>
          <w:color w:val="000000"/>
          <w:u w:val="single"/>
          <w:lang w:eastAsia="nb-NO"/>
        </w:rPr>
        <w:t xml:space="preserve"> </w:t>
      </w:r>
      <w:r w:rsidR="00F75344">
        <w:rPr>
          <w:rFonts w:ascii="Calibri" w:eastAsia="Times New Roman" w:hAnsi="Calibri" w:cs="Calibri"/>
          <w:color w:val="000000"/>
          <w:u w:val="single"/>
          <w:lang w:eastAsia="nb-NO"/>
        </w:rPr>
        <w:t>som samfunnet har behov for</w:t>
      </w:r>
      <w:r w:rsidRPr="00074D6A">
        <w:rPr>
          <w:rFonts w:ascii="Calibri" w:eastAsia="Times New Roman" w:hAnsi="Calibri" w:cs="Calibri"/>
          <w:color w:val="000000"/>
          <w:u w:val="single"/>
          <w:lang w:eastAsia="nb-NO"/>
        </w:rPr>
        <w:t>: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40A9C">
        <w:rPr>
          <w:rFonts w:ascii="Calibri" w:eastAsia="Times New Roman" w:hAnsi="Calibri" w:cs="Calibri"/>
          <w:color w:val="000000"/>
          <w:lang w:eastAsia="nb-NO"/>
        </w:rPr>
        <w:t>Skolens må</w:t>
      </w:r>
      <w:r w:rsidR="0005070B">
        <w:rPr>
          <w:rFonts w:ascii="Calibri" w:eastAsia="Times New Roman" w:hAnsi="Calibri" w:cs="Calibri"/>
          <w:color w:val="000000"/>
          <w:lang w:eastAsia="nb-NO"/>
        </w:rPr>
        <w:t>lsetting er krystallklar; «Vi utdanner morgendagens fagarbeidere». Det kan vi ikke klare på egen hånd og samarbeid med eksterne aktører som bedrifter, opplæringskontor</w:t>
      </w:r>
      <w:r w:rsidR="00E3689F">
        <w:rPr>
          <w:rFonts w:ascii="Calibri" w:eastAsia="Times New Roman" w:hAnsi="Calibri" w:cs="Calibri"/>
          <w:color w:val="000000"/>
          <w:lang w:eastAsia="nb-NO"/>
        </w:rPr>
        <w:t>, næringsforening og n</w:t>
      </w:r>
      <w:r w:rsidR="001D0C43">
        <w:rPr>
          <w:rFonts w:ascii="Calibri" w:eastAsia="Times New Roman" w:hAnsi="Calibri" w:cs="Calibri"/>
          <w:color w:val="000000"/>
          <w:lang w:eastAsia="nb-NO"/>
        </w:rPr>
        <w:t xml:space="preserve">æringshage er derfor </w:t>
      </w:r>
      <w:r w:rsidR="00670546">
        <w:rPr>
          <w:rFonts w:ascii="Calibri" w:eastAsia="Times New Roman" w:hAnsi="Calibri" w:cs="Calibri"/>
          <w:color w:val="000000"/>
          <w:lang w:eastAsia="nb-NO"/>
        </w:rPr>
        <w:t xml:space="preserve">helt avgjørende. </w:t>
      </w:r>
      <w:r w:rsidR="00042933">
        <w:rPr>
          <w:rFonts w:ascii="Calibri" w:eastAsia="Times New Roman" w:hAnsi="Calibri" w:cs="Calibri"/>
          <w:color w:val="000000"/>
          <w:lang w:eastAsia="nb-NO"/>
        </w:rPr>
        <w:t xml:space="preserve">Skolen har god anseelse i lokalmiljøet og blir oppfattet </w:t>
      </w:r>
      <w:r w:rsidR="00A10A59">
        <w:rPr>
          <w:rFonts w:ascii="Calibri" w:eastAsia="Times New Roman" w:hAnsi="Calibri" w:cs="Calibri"/>
          <w:color w:val="000000"/>
          <w:lang w:eastAsia="nb-NO"/>
        </w:rPr>
        <w:t>som en sentral leverandør av framtidig arbeidskraft</w:t>
      </w:r>
      <w:r w:rsidR="00074D6A">
        <w:rPr>
          <w:rFonts w:ascii="Calibri" w:eastAsia="Times New Roman" w:hAnsi="Calibri" w:cs="Calibri"/>
          <w:color w:val="000000"/>
          <w:lang w:eastAsia="nb-NO"/>
        </w:rPr>
        <w:t>.</w:t>
      </w:r>
      <w:r w:rsidR="00351835">
        <w:rPr>
          <w:rFonts w:ascii="Calibri" w:eastAsia="Times New Roman" w:hAnsi="Calibri" w:cs="Calibri"/>
          <w:color w:val="000000"/>
          <w:lang w:eastAsia="nb-NO"/>
        </w:rPr>
        <w:t xml:space="preserve"> Bedrifter tar imot elever i arbeidspraksis</w:t>
      </w:r>
      <w:r w:rsidR="000A44AB">
        <w:rPr>
          <w:rFonts w:ascii="Calibri" w:eastAsia="Times New Roman" w:hAnsi="Calibri" w:cs="Calibri"/>
          <w:color w:val="000000"/>
          <w:lang w:eastAsia="nb-NO"/>
        </w:rPr>
        <w:t xml:space="preserve">, kommer inn i skolen på besøk og </w:t>
      </w:r>
      <w:r w:rsidR="00A063FD">
        <w:rPr>
          <w:rFonts w:ascii="Calibri" w:eastAsia="Times New Roman" w:hAnsi="Calibri" w:cs="Calibri"/>
          <w:color w:val="000000"/>
          <w:lang w:eastAsia="nb-NO"/>
        </w:rPr>
        <w:t xml:space="preserve">tar imot lærlinger og lærekandidater. Programfaglærere – og fellesfaglærere til dels </w:t>
      </w:r>
      <w:r w:rsidR="004A55B3">
        <w:rPr>
          <w:rFonts w:ascii="Calibri" w:eastAsia="Times New Roman" w:hAnsi="Calibri" w:cs="Calibri"/>
          <w:color w:val="000000"/>
          <w:lang w:eastAsia="nb-NO"/>
        </w:rPr>
        <w:t>–</w:t>
      </w:r>
      <w:r w:rsidR="00A063F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A55B3">
        <w:rPr>
          <w:rFonts w:ascii="Calibri" w:eastAsia="Times New Roman" w:hAnsi="Calibri" w:cs="Calibri"/>
          <w:color w:val="000000"/>
          <w:lang w:eastAsia="nb-NO"/>
        </w:rPr>
        <w:t xml:space="preserve">har god dialog med kontaktpersoner i bedriftene slik at skolen kan kanalisere «riktig» elev inn i </w:t>
      </w:r>
      <w:r w:rsidR="00C77269">
        <w:rPr>
          <w:rFonts w:ascii="Calibri" w:eastAsia="Times New Roman" w:hAnsi="Calibri" w:cs="Calibri"/>
          <w:color w:val="000000"/>
          <w:lang w:eastAsia="nb-NO"/>
        </w:rPr>
        <w:t>«</w:t>
      </w:r>
      <w:r w:rsidR="004A55B3">
        <w:rPr>
          <w:rFonts w:ascii="Calibri" w:eastAsia="Times New Roman" w:hAnsi="Calibri" w:cs="Calibri"/>
          <w:color w:val="000000"/>
          <w:lang w:eastAsia="nb-NO"/>
        </w:rPr>
        <w:t>riktig</w:t>
      </w:r>
      <w:r w:rsidR="00C77269">
        <w:rPr>
          <w:rFonts w:ascii="Calibri" w:eastAsia="Times New Roman" w:hAnsi="Calibri" w:cs="Calibri"/>
          <w:color w:val="000000"/>
          <w:lang w:eastAsia="nb-NO"/>
        </w:rPr>
        <w:t>»</w:t>
      </w:r>
      <w:r w:rsidR="004A55B3">
        <w:rPr>
          <w:rFonts w:ascii="Calibri" w:eastAsia="Times New Roman" w:hAnsi="Calibri" w:cs="Calibri"/>
          <w:color w:val="000000"/>
          <w:lang w:eastAsia="nb-NO"/>
        </w:rPr>
        <w:t xml:space="preserve"> bedrift. </w:t>
      </w:r>
      <w:r w:rsidR="00074D6A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2B6B07CE" w14:textId="40AB943B" w:rsidR="00846283" w:rsidRPr="00F00DE1" w:rsidRDefault="00F00DE1">
      <w:pPr>
        <w:rPr>
          <w:rFonts w:ascii="Calibri" w:eastAsia="Times New Roman" w:hAnsi="Calibri" w:cs="Calibri"/>
          <w:color w:val="000000"/>
          <w:lang w:eastAsia="nb-NO"/>
        </w:rPr>
      </w:pPr>
      <w:r w:rsidRPr="00F00DE1">
        <w:rPr>
          <w:rFonts w:ascii="Calibri" w:eastAsia="Times New Roman" w:hAnsi="Calibri" w:cs="Calibri"/>
          <w:color w:val="000000"/>
          <w:u w:val="single"/>
          <w:lang w:eastAsia="nb-NO"/>
        </w:rPr>
        <w:t xml:space="preserve">Elevdemokrati: </w:t>
      </w:r>
      <w:r w:rsidR="003A5BF3">
        <w:rPr>
          <w:rFonts w:ascii="Calibri" w:eastAsia="Times New Roman" w:hAnsi="Calibri" w:cs="Calibri"/>
          <w:color w:val="000000"/>
          <w:lang w:eastAsia="nb-NO"/>
        </w:rPr>
        <w:t xml:space="preserve">Svarene i elevundersøkelsen viser at elevene på skolen oppfatter at de får være med på </w:t>
      </w:r>
      <w:r w:rsidR="00CA6071">
        <w:rPr>
          <w:rFonts w:ascii="Calibri" w:eastAsia="Times New Roman" w:hAnsi="Calibri" w:cs="Calibri"/>
          <w:color w:val="000000"/>
          <w:lang w:eastAsia="nb-NO"/>
        </w:rPr>
        <w:t>å legge</w:t>
      </w:r>
      <w:r w:rsidR="003A5BF3">
        <w:rPr>
          <w:rFonts w:ascii="Calibri" w:eastAsia="Times New Roman" w:hAnsi="Calibri" w:cs="Calibri"/>
          <w:color w:val="000000"/>
          <w:lang w:eastAsia="nb-NO"/>
        </w:rPr>
        <w:t xml:space="preserve"> føringer for egen skolehverdag. </w:t>
      </w:r>
      <w:r w:rsidR="00CA6071">
        <w:rPr>
          <w:rFonts w:ascii="Calibri" w:eastAsia="Times New Roman" w:hAnsi="Calibri" w:cs="Calibri"/>
          <w:color w:val="000000"/>
          <w:lang w:eastAsia="nb-NO"/>
        </w:rPr>
        <w:t xml:space="preserve">De har god dialog med sine lærere, har </w:t>
      </w:r>
      <w:r w:rsidR="001D22E8">
        <w:rPr>
          <w:rFonts w:ascii="Calibri" w:eastAsia="Times New Roman" w:hAnsi="Calibri" w:cs="Calibri"/>
          <w:color w:val="000000"/>
          <w:lang w:eastAsia="nb-NO"/>
        </w:rPr>
        <w:t xml:space="preserve">påvirkning på innhold og metode i verksteder og klasserom. </w:t>
      </w:r>
      <w:r w:rsidR="00CA607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F14447">
        <w:rPr>
          <w:rFonts w:ascii="Calibri" w:eastAsia="Times New Roman" w:hAnsi="Calibri" w:cs="Calibri"/>
          <w:color w:val="000000"/>
          <w:lang w:eastAsia="nb-NO"/>
        </w:rPr>
        <w:t>De er representert i skolens AMU, alle klasser velger TV og VO</w:t>
      </w:r>
      <w:r w:rsidR="00923DB3">
        <w:rPr>
          <w:rFonts w:ascii="Calibri" w:eastAsia="Times New Roman" w:hAnsi="Calibri" w:cs="Calibri"/>
          <w:color w:val="000000"/>
          <w:lang w:eastAsia="nb-NO"/>
        </w:rPr>
        <w:t xml:space="preserve"> og skolen har elevråd</w:t>
      </w:r>
      <w:r w:rsidR="00A14217">
        <w:rPr>
          <w:rFonts w:ascii="Calibri" w:eastAsia="Times New Roman" w:hAnsi="Calibri" w:cs="Calibri"/>
          <w:color w:val="000000"/>
          <w:lang w:eastAsia="nb-NO"/>
        </w:rPr>
        <w:t xml:space="preserve"> og eget SMU.</w:t>
      </w:r>
      <w:r w:rsidR="00923DB3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4733A792" w14:textId="23B05505" w:rsidR="00846283" w:rsidRDefault="00846283">
      <w:pPr>
        <w:rPr>
          <w:rFonts w:ascii="Calibri" w:eastAsia="Times New Roman" w:hAnsi="Calibri" w:cs="Calibri"/>
          <w:color w:val="000000"/>
          <w:lang w:eastAsia="nb-NO"/>
        </w:rPr>
      </w:pPr>
    </w:p>
    <w:p w14:paraId="7697835F" w14:textId="302BB917" w:rsidR="006C6638" w:rsidRDefault="006C6638">
      <w:r>
        <w:br w:type="page"/>
      </w:r>
    </w:p>
    <w:p w14:paraId="18686360" w14:textId="77777777" w:rsidR="00846283" w:rsidRDefault="00846283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2103D4" w:rsidRPr="007E309C" w14:paraId="2366902A" w14:textId="77777777" w:rsidTr="000D6529">
        <w:trPr>
          <w:trHeight w:val="450"/>
        </w:trPr>
        <w:tc>
          <w:tcPr>
            <w:tcW w:w="7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  <w:noWrap/>
            <w:vAlign w:val="center"/>
            <w:hideMark/>
          </w:tcPr>
          <w:p w14:paraId="019E2BBB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Styringsperspektiv: Medarbeidere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</w:tcPr>
          <w:p w14:paraId="2C00526B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2103D4" w:rsidRPr="007E309C" w14:paraId="56C3EC1E" w14:textId="77777777" w:rsidTr="000D6529">
        <w:trPr>
          <w:trHeight w:val="450"/>
        </w:trPr>
        <w:tc>
          <w:tcPr>
            <w:tcW w:w="7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091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994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2103D4" w:rsidRPr="007E309C" w14:paraId="49EB8672" w14:textId="77777777" w:rsidTr="000D652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CC"/>
            <w:noWrap/>
            <w:vAlign w:val="center"/>
            <w:hideMark/>
          </w:tcPr>
          <w:p w14:paraId="354618DC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Strategisk mål: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center"/>
            <w:hideMark/>
          </w:tcPr>
          <w:p w14:paraId="5D348138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424E1E41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103D4" w:rsidRPr="007E309C" w14:paraId="242AE746" w14:textId="77777777" w:rsidTr="000D6529">
        <w:trPr>
          <w:trHeight w:val="6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hideMark/>
          </w:tcPr>
          <w:p w14:paraId="6B918D4B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Trøndelag fylkeskommune er en utviklingsorientert organisasjon med engasjerte og kompetente medarbeidere som samarbeider for å nå felles mål.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49E653D5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2103D4" w:rsidRPr="007E309C" w14:paraId="19F22A11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  <w:noWrap/>
            <w:vAlign w:val="center"/>
            <w:hideMark/>
          </w:tcPr>
          <w:p w14:paraId="1CF73A8E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Kritisk suksessfaktor: Jobbinnhold og engasjement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  <w:hideMark/>
          </w:tcPr>
          <w:p w14:paraId="538E100F" w14:textId="4556B4AC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</w:tcPr>
          <w:p w14:paraId="0C0AEB51" w14:textId="78FDBCCB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2103D4" w:rsidRPr="007E309C" w14:paraId="03E034DC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7A448505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Autonomi (opplevd selvstendighet)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31B00F85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4A504126" w14:textId="1D48EB35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1239018E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4B589E88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Medarbeideres utvikling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1C6B39B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5EE4FFDF" w14:textId="11741AA9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1FD2DD3E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FFD5B82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Rolleforståelse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5AC698A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62598868" w14:textId="2E2F8708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0CB6692F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777E56BB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Balanse (arbeidsbelastning)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44D24183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512828EA" w14:textId="705C1C3D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3210DA42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4CEDF130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Rammevilkår (informasjon, arbeidsverktøy og kompetanse)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5F4A925B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4ADD97AE" w14:textId="18B4444D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4B514AFA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  <w:noWrap/>
            <w:vAlign w:val="center"/>
            <w:hideMark/>
          </w:tcPr>
          <w:p w14:paraId="4B91ECF8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Kritisk suksessfaktor: Ledelse og samarbeid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  <w:hideMark/>
          </w:tcPr>
          <w:p w14:paraId="383CBB83" w14:textId="16082BB4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</w:tcPr>
          <w:p w14:paraId="0CF26D21" w14:textId="0938DBCA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2103D4" w:rsidRPr="007E309C" w14:paraId="5316AD79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CC"/>
            <w:noWrap/>
            <w:vAlign w:val="bottom"/>
            <w:hideMark/>
          </w:tcPr>
          <w:p w14:paraId="08B6374F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Samarbeidsklima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5174870C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7E6DBDC8" w14:textId="56AD066D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6468FDE8" w14:textId="77777777" w:rsidTr="000D6529">
        <w:trPr>
          <w:trHeight w:val="2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809D2B3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Målorientert ledelse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1BE4EB68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3827A81C" w14:textId="46DC763D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07B2AC4C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AE18EEA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Støttende ledelse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A34747C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39658BD8" w14:textId="12B0D88E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7C06D3B1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vAlign w:val="bottom"/>
            <w:hideMark/>
          </w:tcPr>
          <w:p w14:paraId="6C889661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Utviklingsorientert ledelse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4EFDFEF9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012B7A7E" w14:textId="2570839F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33A863B2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  <w:noWrap/>
            <w:vAlign w:val="center"/>
            <w:hideMark/>
          </w:tcPr>
          <w:p w14:paraId="2CF415AE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Kritisk suksessfaktor: Strategiske forhold og gjennomføringsevne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  <w:hideMark/>
          </w:tcPr>
          <w:p w14:paraId="2AF07447" w14:textId="5376FFA0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</w:tcPr>
          <w:p w14:paraId="65A986E1" w14:textId="31A66BB3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2103D4" w:rsidRPr="007E309C" w14:paraId="159A4263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vAlign w:val="bottom"/>
            <w:hideMark/>
          </w:tcPr>
          <w:p w14:paraId="5E05641A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Endring og innovasjon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0FDE1B61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56CD1B39" w14:textId="687641E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45DC4B0E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vAlign w:val="bottom"/>
            <w:hideMark/>
          </w:tcPr>
          <w:p w14:paraId="59F179EC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Brukerorientering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1FDF4826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53DFA57B" w14:textId="1BCB1E4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57090B71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vAlign w:val="bottom"/>
            <w:hideMark/>
          </w:tcPr>
          <w:p w14:paraId="2F383D17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Gjennomføring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1B8C6F81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759E5AA9" w14:textId="5A5537B9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2FE05E98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1108C63F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Helhet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18AA0A59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4E5BB94B" w14:textId="12479B50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77FF12CC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  <w:noWrap/>
            <w:vAlign w:val="bottom"/>
            <w:hideMark/>
          </w:tcPr>
          <w:p w14:paraId="4D99B9B8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Uønsket atferd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center"/>
            <w:hideMark/>
          </w:tcPr>
          <w:p w14:paraId="1D76B325" w14:textId="6B909731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</w:tcPr>
          <w:p w14:paraId="6DC34A1C" w14:textId="06DFDB3B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2103D4" w:rsidRPr="007E309C" w14:paraId="5E73F09E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0F811B6A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Mobbing og trakassering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67057C5C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5880C0DE" w14:textId="601DFD24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659CD50B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20E2D3CA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Trusler og vold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38E39F8F" w14:textId="77777777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0F6D0D1D" w14:textId="798526F1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</w:p>
        </w:tc>
      </w:tr>
      <w:tr w:rsidR="002103D4" w:rsidRPr="007E309C" w14:paraId="1CE9641D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00"/>
            <w:noWrap/>
            <w:vAlign w:val="bottom"/>
            <w:hideMark/>
          </w:tcPr>
          <w:p w14:paraId="4CA5FA16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Sykefravær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center"/>
            <w:hideMark/>
          </w:tcPr>
          <w:p w14:paraId="1677F7D6" w14:textId="4C70E97F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00"/>
            <w:vAlign w:val="bottom"/>
          </w:tcPr>
          <w:p w14:paraId="136B780E" w14:textId="7BF17D93" w:rsidR="002103D4" w:rsidRPr="007E309C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2103D4" w:rsidRPr="007E309C" w14:paraId="54904C0C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40B27AC3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Langtids sykefravær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1A1C5698" w14:textId="32494F35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  <w:r w:rsidR="00D3106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4C32D132" w14:textId="37A65096" w:rsidR="002103D4" w:rsidRPr="007E309C" w:rsidRDefault="007F1842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3,</w:t>
            </w:r>
            <w:r w:rsidR="00D377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86</w:t>
            </w:r>
          </w:p>
        </w:tc>
      </w:tr>
      <w:tr w:rsidR="002103D4" w:rsidRPr="007E309C" w14:paraId="5D8F2033" w14:textId="77777777" w:rsidTr="000D6529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3EC23CE1" w14:textId="77777777" w:rsidR="002103D4" w:rsidRPr="007E309C" w:rsidRDefault="002103D4" w:rsidP="000D6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Korttids sykefravær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  <w:noWrap/>
            <w:vAlign w:val="bottom"/>
            <w:hideMark/>
          </w:tcPr>
          <w:p w14:paraId="3CA65962" w14:textId="23AB6C56" w:rsidR="002103D4" w:rsidRPr="007E309C" w:rsidRDefault="002103D4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 w:rsidRPr="007E30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 </w:t>
            </w:r>
            <w:r w:rsidR="007B474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1,</w:t>
            </w:r>
            <w:r w:rsidR="00D3106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C"/>
          </w:tcPr>
          <w:p w14:paraId="54BFCFAE" w14:textId="5EC79DA2" w:rsidR="002103D4" w:rsidRPr="007E309C" w:rsidRDefault="00DA44AF" w:rsidP="000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1,4</w:t>
            </w:r>
            <w:r w:rsidR="00C604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nb-NO"/>
              </w:rPr>
              <w:t>8</w:t>
            </w:r>
          </w:p>
        </w:tc>
      </w:tr>
    </w:tbl>
    <w:p w14:paraId="141946A7" w14:textId="77777777" w:rsidR="006C6638" w:rsidRDefault="006C6638">
      <w:pPr>
        <w:rPr>
          <w:rFonts w:ascii="Calibri" w:eastAsia="Times New Roman" w:hAnsi="Calibri" w:cs="Calibri"/>
          <w:color w:val="000000"/>
          <w:lang w:eastAsia="nb-NO"/>
        </w:rPr>
      </w:pPr>
    </w:p>
    <w:p w14:paraId="11BF9313" w14:textId="4F97F23B" w:rsidR="00DA781C" w:rsidRPr="001A537C" w:rsidRDefault="00DA781C">
      <w:pPr>
        <w:rPr>
          <w:rFonts w:ascii="Calibri" w:eastAsia="Times New Roman" w:hAnsi="Calibri" w:cs="Calibri"/>
          <w:color w:val="000000"/>
          <w:lang w:eastAsia="nb-NO"/>
        </w:rPr>
      </w:pPr>
      <w:r w:rsidRPr="00004ECC">
        <w:rPr>
          <w:rFonts w:ascii="Calibri" w:eastAsia="Times New Roman" w:hAnsi="Calibri" w:cs="Calibri"/>
          <w:color w:val="000000"/>
          <w:u w:val="single"/>
          <w:lang w:eastAsia="nb-NO"/>
        </w:rPr>
        <w:t>Utviklingsorientert organisasjon</w:t>
      </w:r>
      <w:r w:rsidR="001A537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A00441">
        <w:rPr>
          <w:rFonts w:ascii="Calibri" w:eastAsia="Times New Roman" w:hAnsi="Calibri" w:cs="Calibri"/>
          <w:color w:val="000000"/>
          <w:lang w:eastAsia="nb-NO"/>
        </w:rPr>
        <w:t xml:space="preserve">Alle ved enheten er omforent om hva som er skolens målsetting </w:t>
      </w:r>
      <w:r w:rsidR="00231260">
        <w:rPr>
          <w:rFonts w:ascii="Calibri" w:eastAsia="Times New Roman" w:hAnsi="Calibri" w:cs="Calibri"/>
          <w:color w:val="000000"/>
          <w:lang w:eastAsia="nb-NO"/>
        </w:rPr>
        <w:t>og de ansatte er svært dedikerte og engasjert i å fø</w:t>
      </w:r>
      <w:r w:rsidR="00265BAD">
        <w:rPr>
          <w:rFonts w:ascii="Calibri" w:eastAsia="Times New Roman" w:hAnsi="Calibri" w:cs="Calibri"/>
          <w:color w:val="000000"/>
          <w:lang w:eastAsia="nb-NO"/>
        </w:rPr>
        <w:t xml:space="preserve">re </w:t>
      </w:r>
      <w:r w:rsidR="00113939">
        <w:rPr>
          <w:rFonts w:ascii="Calibri" w:eastAsia="Times New Roman" w:hAnsi="Calibri" w:cs="Calibri"/>
          <w:color w:val="000000"/>
          <w:lang w:eastAsia="nb-NO"/>
        </w:rPr>
        <w:t xml:space="preserve">elevene fram til </w:t>
      </w:r>
      <w:r w:rsidR="00677B2C">
        <w:rPr>
          <w:rFonts w:ascii="Calibri" w:eastAsia="Times New Roman" w:hAnsi="Calibri" w:cs="Calibri"/>
          <w:color w:val="000000"/>
          <w:lang w:eastAsia="nb-NO"/>
        </w:rPr>
        <w:t xml:space="preserve">læreplass og fagbrev. </w:t>
      </w:r>
    </w:p>
    <w:p w14:paraId="405E4862" w14:textId="073B60B9" w:rsidR="00DA781C" w:rsidRDefault="00DA781C">
      <w:pPr>
        <w:rPr>
          <w:rFonts w:ascii="Calibri" w:eastAsia="Times New Roman" w:hAnsi="Calibri" w:cs="Calibri"/>
          <w:color w:val="000000"/>
          <w:lang w:eastAsia="nb-NO"/>
        </w:rPr>
      </w:pPr>
      <w:r w:rsidRPr="00004ECC">
        <w:rPr>
          <w:rFonts w:ascii="Calibri" w:eastAsia="Times New Roman" w:hAnsi="Calibri" w:cs="Calibri"/>
          <w:color w:val="000000"/>
          <w:u w:val="single"/>
          <w:lang w:eastAsia="nb-NO"/>
        </w:rPr>
        <w:t>Sykefravær</w:t>
      </w:r>
      <w:r w:rsidR="009529FD" w:rsidRPr="00004ECC">
        <w:rPr>
          <w:rFonts w:ascii="Calibri" w:eastAsia="Times New Roman" w:hAnsi="Calibri" w:cs="Calibri"/>
          <w:color w:val="000000"/>
          <w:u w:val="single"/>
          <w:lang w:eastAsia="nb-NO"/>
        </w:rPr>
        <w:t>:</w:t>
      </w:r>
      <w:r w:rsidR="009529F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7F7A38">
        <w:rPr>
          <w:rFonts w:ascii="Calibri" w:eastAsia="Times New Roman" w:hAnsi="Calibri" w:cs="Calibri"/>
          <w:color w:val="000000"/>
          <w:lang w:eastAsia="nb-NO"/>
        </w:rPr>
        <w:t>L</w:t>
      </w:r>
      <w:r w:rsidR="007B474A">
        <w:rPr>
          <w:rFonts w:ascii="Calibri" w:eastAsia="Times New Roman" w:hAnsi="Calibri" w:cs="Calibri"/>
          <w:color w:val="000000"/>
          <w:lang w:eastAsia="nb-NO"/>
        </w:rPr>
        <w:t>angtidsfraværet har gått opp i 2021</w:t>
      </w:r>
      <w:r w:rsidR="00740297">
        <w:rPr>
          <w:rFonts w:ascii="Calibri" w:eastAsia="Times New Roman" w:hAnsi="Calibri" w:cs="Calibri"/>
          <w:color w:val="000000"/>
          <w:lang w:eastAsia="nb-NO"/>
        </w:rPr>
        <w:t xml:space="preserve">. Dette skyldes </w:t>
      </w:r>
      <w:r w:rsidR="00F843D5">
        <w:rPr>
          <w:rFonts w:ascii="Calibri" w:eastAsia="Times New Roman" w:hAnsi="Calibri" w:cs="Calibri"/>
          <w:color w:val="000000"/>
          <w:lang w:eastAsia="nb-NO"/>
        </w:rPr>
        <w:t xml:space="preserve">i all hovedsak </w:t>
      </w:r>
      <w:r w:rsidR="00EA37C2">
        <w:rPr>
          <w:rFonts w:ascii="Calibri" w:eastAsia="Times New Roman" w:hAnsi="Calibri" w:cs="Calibri"/>
          <w:color w:val="000000"/>
          <w:lang w:eastAsia="nb-NO"/>
        </w:rPr>
        <w:t>forhold som ikke er knyttet til arbeidsplassen</w:t>
      </w:r>
      <w:r w:rsidR="009C0C3B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F843D5">
        <w:rPr>
          <w:rFonts w:ascii="Calibri" w:eastAsia="Times New Roman" w:hAnsi="Calibri" w:cs="Calibri"/>
          <w:color w:val="000000"/>
          <w:lang w:eastAsia="nb-NO"/>
        </w:rPr>
        <w:t xml:space="preserve">I tillegg </w:t>
      </w:r>
      <w:r w:rsidR="00FE1C84">
        <w:rPr>
          <w:rFonts w:ascii="Calibri" w:eastAsia="Times New Roman" w:hAnsi="Calibri" w:cs="Calibri"/>
          <w:color w:val="000000"/>
          <w:lang w:eastAsia="nb-NO"/>
        </w:rPr>
        <w:t>ser vi en økning</w:t>
      </w:r>
      <w:r w:rsidR="00283A3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94797">
        <w:rPr>
          <w:rFonts w:ascii="Calibri" w:eastAsia="Times New Roman" w:hAnsi="Calibri" w:cs="Calibri"/>
          <w:color w:val="000000"/>
          <w:lang w:eastAsia="nb-NO"/>
        </w:rPr>
        <w:t>som en følge av pandemien</w:t>
      </w:r>
      <w:r w:rsidR="00465F3D">
        <w:rPr>
          <w:rFonts w:ascii="Calibri" w:eastAsia="Times New Roman" w:hAnsi="Calibri" w:cs="Calibri"/>
          <w:color w:val="000000"/>
          <w:lang w:eastAsia="nb-NO"/>
        </w:rPr>
        <w:t xml:space="preserve">. Ledere med personalansvar </w:t>
      </w:r>
      <w:r w:rsidR="00B81027">
        <w:rPr>
          <w:rFonts w:ascii="Calibri" w:eastAsia="Times New Roman" w:hAnsi="Calibri" w:cs="Calibri"/>
          <w:color w:val="000000"/>
          <w:lang w:eastAsia="nb-NO"/>
        </w:rPr>
        <w:t xml:space="preserve">føler opp </w:t>
      </w:r>
      <w:r w:rsidR="00E04B99">
        <w:rPr>
          <w:rFonts w:ascii="Calibri" w:eastAsia="Times New Roman" w:hAnsi="Calibri" w:cs="Calibri"/>
          <w:color w:val="000000"/>
          <w:lang w:eastAsia="nb-NO"/>
        </w:rPr>
        <w:t xml:space="preserve">ansatte med sykefravær </w:t>
      </w:r>
      <w:r w:rsidR="00B81027">
        <w:rPr>
          <w:rFonts w:ascii="Calibri" w:eastAsia="Times New Roman" w:hAnsi="Calibri" w:cs="Calibri"/>
          <w:color w:val="000000"/>
          <w:lang w:eastAsia="nb-NO"/>
        </w:rPr>
        <w:t xml:space="preserve">tett. </w:t>
      </w:r>
    </w:p>
    <w:p w14:paraId="13CB595B" w14:textId="2F20B857" w:rsidR="006C6638" w:rsidRDefault="005479FC">
      <w:r w:rsidRPr="00D33824">
        <w:rPr>
          <w:rFonts w:ascii="Calibri" w:eastAsia="Times New Roman" w:hAnsi="Calibri" w:cs="Calibri"/>
          <w:color w:val="000000"/>
          <w:u w:val="single"/>
          <w:lang w:eastAsia="nb-NO"/>
        </w:rPr>
        <w:t xml:space="preserve">Oppfølging av medarbeiderundersøkelsen </w:t>
      </w:r>
      <w:r w:rsidR="00961BF7" w:rsidRPr="00D33824">
        <w:rPr>
          <w:rFonts w:ascii="Calibri" w:eastAsia="Times New Roman" w:hAnsi="Calibri" w:cs="Calibri"/>
          <w:color w:val="000000"/>
          <w:u w:val="single"/>
          <w:lang w:eastAsia="nb-NO"/>
        </w:rPr>
        <w:t>f</w:t>
      </w:r>
      <w:r w:rsidR="00D33824" w:rsidRPr="00D33824">
        <w:rPr>
          <w:rFonts w:ascii="Calibri" w:eastAsia="Times New Roman" w:hAnsi="Calibri" w:cs="Calibri"/>
          <w:color w:val="000000"/>
          <w:u w:val="single"/>
          <w:lang w:eastAsia="nb-NO"/>
        </w:rPr>
        <w:t>ra</w:t>
      </w:r>
      <w:r w:rsidR="00961BF7" w:rsidRPr="00D33824">
        <w:rPr>
          <w:rFonts w:ascii="Calibri" w:eastAsia="Times New Roman" w:hAnsi="Calibri" w:cs="Calibri"/>
          <w:color w:val="000000"/>
          <w:u w:val="single"/>
          <w:lang w:eastAsia="nb-NO"/>
        </w:rPr>
        <w:t xml:space="preserve"> 2020</w:t>
      </w:r>
      <w:r w:rsidR="00FB202C" w:rsidRPr="00D33824">
        <w:rPr>
          <w:rFonts w:ascii="Calibri" w:eastAsia="Times New Roman" w:hAnsi="Calibri" w:cs="Calibri"/>
          <w:color w:val="000000"/>
          <w:u w:val="single"/>
          <w:lang w:eastAsia="nb-NO"/>
        </w:rPr>
        <w:t xml:space="preserve">: </w:t>
      </w:r>
      <w:r w:rsidR="00FB202C">
        <w:rPr>
          <w:rFonts w:ascii="Calibri" w:eastAsia="Times New Roman" w:hAnsi="Calibri" w:cs="Calibri"/>
          <w:color w:val="000000"/>
          <w:lang w:eastAsia="nb-NO"/>
        </w:rPr>
        <w:t xml:space="preserve">Det var varierende resultater etter </w:t>
      </w:r>
      <w:r w:rsidR="00D33824">
        <w:rPr>
          <w:rFonts w:ascii="Calibri" w:eastAsia="Times New Roman" w:hAnsi="Calibri" w:cs="Calibri"/>
          <w:color w:val="000000"/>
          <w:lang w:eastAsia="nb-NO"/>
        </w:rPr>
        <w:t xml:space="preserve">forrige medarbeiderundersøkelse. Dette </w:t>
      </w:r>
      <w:r w:rsidR="00A15BE7">
        <w:rPr>
          <w:rFonts w:ascii="Calibri" w:eastAsia="Times New Roman" w:hAnsi="Calibri" w:cs="Calibri"/>
          <w:color w:val="000000"/>
          <w:lang w:eastAsia="nb-NO"/>
        </w:rPr>
        <w:t xml:space="preserve">førte til at det i samarbeid med BHT ble gjennomført </w:t>
      </w:r>
      <w:r w:rsidR="001F32EA">
        <w:rPr>
          <w:rFonts w:ascii="Calibri" w:eastAsia="Times New Roman" w:hAnsi="Calibri" w:cs="Calibri"/>
          <w:color w:val="000000"/>
          <w:lang w:eastAsia="nb-NO"/>
        </w:rPr>
        <w:t>psykosos</w:t>
      </w:r>
      <w:r w:rsidR="004B1960">
        <w:rPr>
          <w:rFonts w:ascii="Calibri" w:eastAsia="Times New Roman" w:hAnsi="Calibri" w:cs="Calibri"/>
          <w:color w:val="000000"/>
          <w:lang w:eastAsia="nb-NO"/>
        </w:rPr>
        <w:t>iale vernerunder på alle team på skolen. På to av teamene ble arbeidet videreført</w:t>
      </w:r>
      <w:r w:rsidR="00CE0A42">
        <w:rPr>
          <w:rFonts w:ascii="Calibri" w:eastAsia="Times New Roman" w:hAnsi="Calibri" w:cs="Calibri"/>
          <w:color w:val="000000"/>
          <w:lang w:eastAsia="nb-NO"/>
        </w:rPr>
        <w:t xml:space="preserve"> med oppfølgende prosesser</w:t>
      </w:r>
      <w:r w:rsidR="003B52DC">
        <w:rPr>
          <w:rFonts w:ascii="Calibri" w:eastAsia="Times New Roman" w:hAnsi="Calibri" w:cs="Calibri"/>
          <w:color w:val="000000"/>
          <w:lang w:eastAsia="nb-NO"/>
        </w:rPr>
        <w:t xml:space="preserve"> som </w:t>
      </w:r>
      <w:r w:rsidR="001D2756">
        <w:rPr>
          <w:rFonts w:ascii="Calibri" w:eastAsia="Times New Roman" w:hAnsi="Calibri" w:cs="Calibri"/>
          <w:color w:val="000000"/>
          <w:lang w:eastAsia="nb-NO"/>
        </w:rPr>
        <w:t xml:space="preserve">for eksempel </w:t>
      </w:r>
      <w:r w:rsidR="003B52DC">
        <w:rPr>
          <w:rFonts w:ascii="Calibri" w:eastAsia="Times New Roman" w:hAnsi="Calibri" w:cs="Calibri"/>
          <w:color w:val="000000"/>
          <w:lang w:eastAsia="nb-NO"/>
        </w:rPr>
        <w:t xml:space="preserve">trekantsamtaler, langtidsfrisk og </w:t>
      </w:r>
      <w:r w:rsidR="00382D2A">
        <w:rPr>
          <w:rFonts w:ascii="Calibri" w:eastAsia="Times New Roman" w:hAnsi="Calibri" w:cs="Calibri"/>
          <w:color w:val="000000"/>
          <w:lang w:eastAsia="nb-NO"/>
        </w:rPr>
        <w:t>utviklingsarbeid med hele teamet</w:t>
      </w:r>
      <w:r w:rsidR="00D4791A">
        <w:rPr>
          <w:rFonts w:ascii="Calibri" w:eastAsia="Times New Roman" w:hAnsi="Calibri" w:cs="Calibri"/>
          <w:color w:val="000000"/>
          <w:lang w:eastAsia="nb-NO"/>
        </w:rPr>
        <w:t xml:space="preserve">. Mange av disse prosessen er fortsatt ikke avsluttet. </w:t>
      </w:r>
      <w:r w:rsidR="00A313AB">
        <w:rPr>
          <w:rFonts w:ascii="Calibri" w:eastAsia="Times New Roman" w:hAnsi="Calibri" w:cs="Calibri"/>
          <w:color w:val="000000"/>
          <w:lang w:eastAsia="nb-NO"/>
        </w:rPr>
        <w:t xml:space="preserve">Det er i tillegg gjennomført en </w:t>
      </w:r>
      <w:r w:rsidR="00004ECC">
        <w:rPr>
          <w:rFonts w:ascii="Calibri" w:eastAsia="Times New Roman" w:hAnsi="Calibri" w:cs="Calibri"/>
          <w:color w:val="000000"/>
          <w:lang w:eastAsia="nb-NO"/>
        </w:rPr>
        <w:t>utviklingsprosess</w:t>
      </w:r>
      <w:r w:rsidR="00A313AB">
        <w:rPr>
          <w:rFonts w:ascii="Calibri" w:eastAsia="Times New Roman" w:hAnsi="Calibri" w:cs="Calibri"/>
          <w:color w:val="000000"/>
          <w:lang w:eastAsia="nb-NO"/>
        </w:rPr>
        <w:t xml:space="preserve"> med ledergruppa ved skolen</w:t>
      </w:r>
      <w:r w:rsidR="00004ECC">
        <w:rPr>
          <w:rFonts w:ascii="Calibri" w:eastAsia="Times New Roman" w:hAnsi="Calibri" w:cs="Calibri"/>
          <w:color w:val="000000"/>
          <w:lang w:eastAsia="nb-NO"/>
        </w:rPr>
        <w:t xml:space="preserve">, også denne i samarbeid med BHT. </w:t>
      </w:r>
      <w:r w:rsidR="006C6638">
        <w:br w:type="page"/>
      </w:r>
    </w:p>
    <w:p w14:paraId="3AD4F187" w14:textId="77777777" w:rsidR="000178C2" w:rsidRDefault="000178C2"/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107C05" w14:paraId="427C7C99" w14:textId="77777777" w:rsidTr="00107C05">
        <w:trPr>
          <w:trHeight w:val="39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center"/>
            <w:hideMark/>
          </w:tcPr>
          <w:p w14:paraId="3A5DF956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b-NO"/>
              </w:rPr>
              <w:t>Styringsperspektiv: Økonomi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42333B73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07C05" w14:paraId="3F8BBCFE" w14:textId="77777777" w:rsidTr="00107C05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hideMark/>
          </w:tcPr>
          <w:p w14:paraId="3CC4E0E9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b-NO"/>
              </w:rPr>
              <w:t>Strategisk mål: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67F510A0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07C05" w14:paraId="32260B39" w14:textId="77777777" w:rsidTr="00107C05">
        <w:trPr>
          <w:trHeight w:val="58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hideMark/>
          </w:tcPr>
          <w:p w14:paraId="6EDE2134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b-NO"/>
              </w:rPr>
              <w:t>Trøndelag fylkeskommune skal ha en bærekraftig økonomi og sikre at oppgavene blir løst gjennom optimal utnyttelse av ressursene.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5AACCC4A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07C05" w14:paraId="27952D3A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00"/>
            <w:noWrap/>
            <w:vAlign w:val="center"/>
            <w:hideMark/>
          </w:tcPr>
          <w:p w14:paraId="78896976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Kritisk suksessfaktor: God økonomistyring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00"/>
            <w:noWrap/>
            <w:vAlign w:val="bottom"/>
            <w:hideMark/>
          </w:tcPr>
          <w:p w14:paraId="4A9FD950" w14:textId="08D2BB84" w:rsidR="00107C05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00"/>
            <w:vAlign w:val="bottom"/>
            <w:hideMark/>
          </w:tcPr>
          <w:p w14:paraId="7160BF3B" w14:textId="7EDB39E5" w:rsidR="00107C05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107C05" w14:paraId="472A2BB9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0F4C80A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 xml:space="preserve">Avvik – budsjett og regnskap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9AAE36C" w14:textId="5C1FCD0D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 </w:t>
            </w:r>
            <w:r w:rsidR="001D286C">
              <w:rPr>
                <w:rFonts w:ascii="Verdana" w:eastAsia="Times New Roman" w:hAnsi="Verdana" w:cs="Calibri"/>
                <w:color w:val="000000"/>
                <w:lang w:eastAsia="nb-NO"/>
              </w:rPr>
              <w:t xml:space="preserve">4 </w:t>
            </w:r>
            <w:r w:rsidR="00422F9E">
              <w:rPr>
                <w:rFonts w:ascii="Verdana" w:eastAsia="Times New Roman" w:hAnsi="Verdana" w:cs="Calibri"/>
                <w:color w:val="000000"/>
                <w:lang w:eastAsia="nb-NO"/>
              </w:rPr>
              <w:t>836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5BE3A47D" w14:textId="6A992E8D" w:rsidR="00107C05" w:rsidRDefault="005216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 xml:space="preserve">4 </w:t>
            </w:r>
            <w:r w:rsidR="00422F9E">
              <w:rPr>
                <w:rFonts w:ascii="Verdana" w:eastAsia="Times New Roman" w:hAnsi="Verdana" w:cs="Calibri"/>
                <w:color w:val="000000"/>
                <w:lang w:eastAsia="nb-NO"/>
              </w:rPr>
              <w:t>917</w:t>
            </w:r>
          </w:p>
        </w:tc>
      </w:tr>
      <w:tr w:rsidR="00107C05" w14:paraId="53147F20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bottom"/>
            <w:hideMark/>
          </w:tcPr>
          <w:p w14:paraId="37DC29A8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Gjennomføre analyser – sette inn tiltak (tidlig innsats). Egenvurdering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436D685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16D0608B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</w:p>
        </w:tc>
      </w:tr>
      <w:tr w:rsidR="00107C05" w14:paraId="7D965500" w14:textId="77777777" w:rsidTr="00107C05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vAlign w:val="bottom"/>
            <w:hideMark/>
          </w:tcPr>
          <w:p w14:paraId="545DC52B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Etterlevelse av budsjetteringsrutiner og løpende periodisering. Sjekkpunkt i tertialrapporteringen. Egenvurdering.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2C61D498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40259A1E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</w:p>
        </w:tc>
      </w:tr>
      <w:tr w:rsidR="00107C05" w14:paraId="08930972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00"/>
            <w:noWrap/>
            <w:vAlign w:val="center"/>
            <w:hideMark/>
          </w:tcPr>
          <w:p w14:paraId="0B47D49E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Kritisk suksessfaktor: Effektive tjenester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00"/>
            <w:noWrap/>
            <w:vAlign w:val="bottom"/>
            <w:hideMark/>
          </w:tcPr>
          <w:p w14:paraId="5DB46F5D" w14:textId="15307143" w:rsidR="00107C05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00"/>
            <w:vAlign w:val="bottom"/>
            <w:hideMark/>
          </w:tcPr>
          <w:p w14:paraId="6E2124F0" w14:textId="12EF6884" w:rsidR="00107C05" w:rsidRDefault="00DF6188" w:rsidP="00DF6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nb-NO"/>
              </w:rPr>
              <w:t>2021</w:t>
            </w:r>
          </w:p>
        </w:tc>
      </w:tr>
      <w:tr w:rsidR="00107C05" w14:paraId="1F6C47F3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hideMark/>
          </w:tcPr>
          <w:p w14:paraId="0BDE1071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Godt kunnskapsgrunnlag: Relevante KOSTRA – tall. (FK)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129711A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  <w:t>sentral rapportering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0DE4D92D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  <w:tr w:rsidR="00107C05" w14:paraId="4785A47F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1810FC63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Fristbrudd - tertialrapporter og årsoppgjør (FK)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EAF23E6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  <w:t>sentral rapportering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000128C4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  <w:tr w:rsidR="00107C05" w14:paraId="579733BC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D0465F1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Fristbrudd mva-oppgjør. Hvor mye er tapt? (mål=0)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5CC7B307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  <w:t>sentral rapportering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742C03B5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  <w:tr w:rsidR="00107C05" w14:paraId="2E0092DB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5EA88C3C" w14:textId="77777777" w:rsidR="00107C05" w:rsidRDefault="00107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Oversikt over inkassokostnader. Tas ut på sentralt nivå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0318CAF1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  <w:t>sentral rapportering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692E3DAA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  <w:tr w:rsidR="00107C05" w14:paraId="3D99A173" w14:textId="77777777" w:rsidTr="00107C0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670E9BD8" w14:textId="77777777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b-NO"/>
              </w:rPr>
              <w:t>Brudd på lover og forskrifter. Egenvurdering.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  <w:noWrap/>
            <w:vAlign w:val="bottom"/>
            <w:hideMark/>
          </w:tcPr>
          <w:p w14:paraId="367DA7D4" w14:textId="78D65F63" w:rsidR="00107C05" w:rsidRDefault="00107C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 </w:t>
            </w:r>
            <w:r w:rsidR="00B25084">
              <w:rPr>
                <w:rFonts w:ascii="Verdana" w:eastAsia="Times New Roman" w:hAnsi="Verdana" w:cs="Calibri"/>
                <w:color w:val="000000"/>
                <w:lang w:eastAsia="nb-NO"/>
              </w:rPr>
              <w:t>Ingen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/>
          </w:tcPr>
          <w:p w14:paraId="0D9C3B3F" w14:textId="0E9C3A9F" w:rsidR="00107C05" w:rsidRDefault="00B250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Ingen</w:t>
            </w:r>
          </w:p>
        </w:tc>
      </w:tr>
    </w:tbl>
    <w:p w14:paraId="619AF1AA" w14:textId="5D41D395" w:rsidR="000178C2" w:rsidRPr="000178C2" w:rsidRDefault="000178C2" w:rsidP="000178C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178C2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1A81F0B1" w14:textId="30908C95" w:rsidR="000178C2" w:rsidRDefault="0058135F">
      <w:r>
        <w:rPr>
          <w:noProof/>
        </w:rPr>
        <w:drawing>
          <wp:inline distT="0" distB="0" distL="0" distR="0" wp14:anchorId="346E0B18" wp14:editId="1D138CF8">
            <wp:extent cx="6500985" cy="2472266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8694" cy="24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5E19" w14:textId="21722D0C" w:rsidR="0014708E" w:rsidRPr="00B25084" w:rsidRDefault="00B25084">
      <w:r w:rsidRPr="00B25084">
        <w:rPr>
          <w:u w:val="single"/>
        </w:rPr>
        <w:t>God økonomistyring</w:t>
      </w:r>
      <w:r>
        <w:t xml:space="preserve">: </w:t>
      </w:r>
      <w:r w:rsidR="00460246">
        <w:t xml:space="preserve">Skolen </w:t>
      </w:r>
      <w:r w:rsidR="00DB6688">
        <w:t xml:space="preserve">har hatt et reelt </w:t>
      </w:r>
      <w:r w:rsidR="00422F9E">
        <w:t>mindreforbruk</w:t>
      </w:r>
      <w:r w:rsidR="00DB6688">
        <w:t xml:space="preserve"> på </w:t>
      </w:r>
      <w:r w:rsidR="00422F9E">
        <w:t>82 000</w:t>
      </w:r>
      <w:r w:rsidR="00DB6688">
        <w:t>,-</w:t>
      </w:r>
      <w:r w:rsidR="006430DA">
        <w:t xml:space="preserve"> i 2021</w:t>
      </w:r>
      <w:r w:rsidR="00C27A08">
        <w:t>, når man ser bort fra gjenbevilgninger.</w:t>
      </w:r>
      <w:r w:rsidR="00E47969">
        <w:t xml:space="preserve"> I tillegg til det tabellen viser hadde</w:t>
      </w:r>
      <w:r w:rsidR="00C27A08">
        <w:t xml:space="preserve"> </w:t>
      </w:r>
      <w:r w:rsidR="00E47969">
        <w:t>k</w:t>
      </w:r>
      <w:r w:rsidR="00304655">
        <w:t>antina</w:t>
      </w:r>
      <w:r w:rsidR="00E47969">
        <w:t xml:space="preserve"> et mindreforbruk på 94 000,-</w:t>
      </w:r>
      <w:r w:rsidR="00304655">
        <w:t xml:space="preserve"> </w:t>
      </w:r>
      <w:r w:rsidR="009E2707">
        <w:t>Det så lenge ut til at vi kom til å havne på et reelt merforbruk</w:t>
      </w:r>
      <w:r w:rsidR="00304655">
        <w:t xml:space="preserve">, </w:t>
      </w:r>
      <w:r w:rsidR="00DE2014">
        <w:t xml:space="preserve">men </w:t>
      </w:r>
      <w:r w:rsidR="00EF67AD" w:rsidRPr="00633935">
        <w:rPr>
          <w:i/>
          <w:iCs/>
        </w:rPr>
        <w:t xml:space="preserve">en reduksjon på over </w:t>
      </w:r>
      <w:r w:rsidR="009765FE" w:rsidRPr="00633935">
        <w:rPr>
          <w:i/>
          <w:iCs/>
        </w:rPr>
        <w:t xml:space="preserve">tre hele stillinger i tillegg til </w:t>
      </w:r>
      <w:r w:rsidR="00785BD3" w:rsidRPr="00633935">
        <w:rPr>
          <w:i/>
          <w:iCs/>
        </w:rPr>
        <w:t xml:space="preserve">en restriktiv innkjøpspolitikk førte til </w:t>
      </w:r>
      <w:r w:rsidR="00304655" w:rsidRPr="00633935">
        <w:rPr>
          <w:i/>
          <w:iCs/>
        </w:rPr>
        <w:t>et positivt resultat</w:t>
      </w:r>
      <w:r w:rsidR="00C27A08" w:rsidRPr="00633935">
        <w:rPr>
          <w:i/>
          <w:iCs/>
        </w:rPr>
        <w:t>.</w:t>
      </w:r>
      <w:r w:rsidR="00C27A08">
        <w:t xml:space="preserve"> </w:t>
      </w:r>
      <w:r w:rsidR="008D43D7">
        <w:t xml:space="preserve">En ekstra bevilgning på spes. ped midler </w:t>
      </w:r>
      <w:r w:rsidR="00B6532A">
        <w:t>på 400</w:t>
      </w:r>
      <w:r w:rsidR="00612132">
        <w:t> </w:t>
      </w:r>
      <w:r w:rsidR="00B6532A">
        <w:t>000</w:t>
      </w:r>
      <w:r w:rsidR="00612132">
        <w:t>,-</w:t>
      </w:r>
      <w:r w:rsidR="00B6532A">
        <w:t xml:space="preserve"> i tillegg til ekstra midler i forbindelse med pandemien på </w:t>
      </w:r>
      <w:r w:rsidR="00612132">
        <w:t>totalt 316 000,-</w:t>
      </w:r>
      <w:r w:rsidR="00E47969">
        <w:t xml:space="preserve"> har også bidratt til dette resultatet. </w:t>
      </w:r>
    </w:p>
    <w:p w14:paraId="39C7A4DE" w14:textId="77777777" w:rsidR="00CE3FB5" w:rsidRDefault="2DD1E71D">
      <w:pPr>
        <w:rPr>
          <w:b/>
          <w:bCs/>
        </w:rPr>
      </w:pPr>
      <w:r w:rsidRPr="2DD1E71D">
        <w:rPr>
          <w:b/>
          <w:bCs/>
        </w:rPr>
        <w:t xml:space="preserve">Resultatvurdering: </w:t>
      </w:r>
    </w:p>
    <w:p w14:paraId="6589EF5E" w14:textId="797DBBAB" w:rsidR="00421271" w:rsidRPr="00FA031C" w:rsidRDefault="00FA031C">
      <w:r>
        <w:t xml:space="preserve">Sett i lys </w:t>
      </w:r>
      <w:r w:rsidR="00C03555">
        <w:t xml:space="preserve">av </w:t>
      </w:r>
      <w:r w:rsidR="00226823">
        <w:t xml:space="preserve">enn utfordrende situasjon med </w:t>
      </w:r>
      <w:r w:rsidR="002D3E77">
        <w:t xml:space="preserve">skiftende nivå </w:t>
      </w:r>
      <w:r w:rsidR="005D49BA">
        <w:t xml:space="preserve">i </w:t>
      </w:r>
      <w:r w:rsidR="002D3E77">
        <w:t>trafikklys</w:t>
      </w:r>
      <w:r w:rsidR="005D49BA">
        <w:t>modellen</w:t>
      </w:r>
      <w:r w:rsidR="003C2699">
        <w:t>, smittevernhensyn</w:t>
      </w:r>
      <w:r w:rsidR="00EC0D2B">
        <w:t>, digital undervisning av en elevgruppe som søker yrkesfag fordi de har behov for</w:t>
      </w:r>
      <w:r w:rsidR="0033609C">
        <w:t xml:space="preserve"> </w:t>
      </w:r>
      <w:r w:rsidR="00EC0D2B">
        <w:t>å arbeide mer praktisk og</w:t>
      </w:r>
      <w:r w:rsidR="0033609C">
        <w:t xml:space="preserve"> få tett oppfølging av sine lærere, er resultatene vi ser </w:t>
      </w:r>
      <w:r w:rsidR="00577975">
        <w:t xml:space="preserve">både i elevundersøkelsen sammen med det </w:t>
      </w:r>
      <w:r w:rsidR="005E5D5B">
        <w:t xml:space="preserve">de </w:t>
      </w:r>
      <w:r w:rsidR="00577975">
        <w:t>ansatte melder om i sine medarbeidersamtaler</w:t>
      </w:r>
      <w:r w:rsidR="006F5114">
        <w:t>,</w:t>
      </w:r>
      <w:r w:rsidR="00D36970">
        <w:t xml:space="preserve"> svært gode. </w:t>
      </w:r>
      <w:r w:rsidR="0060134B">
        <w:t xml:space="preserve">Vårt pedagogiske fokus er </w:t>
      </w:r>
      <w:r w:rsidR="0060134B">
        <w:lastRenderedPageBreak/>
        <w:t xml:space="preserve">rettet mot </w:t>
      </w:r>
      <w:r w:rsidR="003F5207">
        <w:t>å gi relevant og yrkesrettet opplæring til våre elever</w:t>
      </w:r>
      <w:r w:rsidR="00286FB1">
        <w:t xml:space="preserve">, arbeide tett med næringsliv og andre aktører for å sikre god </w:t>
      </w:r>
      <w:r w:rsidR="00BE5735">
        <w:t>formidling etter vg2 yrkesfag. Søkertallene høsten 2021 var under pari og vi har arbeidet målrettet med rekruttering</w:t>
      </w:r>
      <w:r w:rsidR="00495B0B">
        <w:t xml:space="preserve"> gjennom åpen skole, hospitering og besøk ute på ungdomsskoler. Ung Restaurant er gjennomført </w:t>
      </w:r>
      <w:r w:rsidR="00266A80">
        <w:t>sammen med Oi</w:t>
      </w:r>
      <w:r w:rsidR="00A9459A">
        <w:t>!</w:t>
      </w:r>
      <w:r w:rsidR="00266A80">
        <w:t xml:space="preserve"> Mat </w:t>
      </w:r>
      <w:r w:rsidR="00491AE6">
        <w:t xml:space="preserve">og drikke </w:t>
      </w:r>
      <w:r w:rsidR="00266A80">
        <w:t>og flere restauranter i loka</w:t>
      </w:r>
      <w:r w:rsidR="008A2A04">
        <w:t>l</w:t>
      </w:r>
      <w:r w:rsidR="00266A80">
        <w:t xml:space="preserve">miljøet. </w:t>
      </w:r>
      <w:r w:rsidR="00BA21FE">
        <w:t xml:space="preserve">Dette håper vi gir resultater kommende skoleår mtp elevtallet. </w:t>
      </w:r>
    </w:p>
    <w:p w14:paraId="56EE48EE" w14:textId="77777777" w:rsidR="00421271" w:rsidRDefault="00421271"/>
    <w:p w14:paraId="2908EB2C" w14:textId="77777777" w:rsidR="000178C2" w:rsidRDefault="000178C2"/>
    <w:p w14:paraId="121FD38A" w14:textId="77777777" w:rsidR="000178C2" w:rsidRDefault="000178C2"/>
    <w:p w14:paraId="1FE2DD96" w14:textId="77777777" w:rsidR="000D34E6" w:rsidRDefault="000D34E6"/>
    <w:sectPr w:rsidR="000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C2"/>
    <w:rsid w:val="00004ECC"/>
    <w:rsid w:val="00006EA1"/>
    <w:rsid w:val="00015E19"/>
    <w:rsid w:val="000178C2"/>
    <w:rsid w:val="0003389B"/>
    <w:rsid w:val="00042284"/>
    <w:rsid w:val="00042933"/>
    <w:rsid w:val="0005070B"/>
    <w:rsid w:val="000643C5"/>
    <w:rsid w:val="00074D6A"/>
    <w:rsid w:val="000A44AB"/>
    <w:rsid w:val="000B6DB2"/>
    <w:rsid w:val="000C40B9"/>
    <w:rsid w:val="000D34E6"/>
    <w:rsid w:val="000E0412"/>
    <w:rsid w:val="00107C05"/>
    <w:rsid w:val="00113939"/>
    <w:rsid w:val="0014708E"/>
    <w:rsid w:val="00172B92"/>
    <w:rsid w:val="001A537C"/>
    <w:rsid w:val="001B421B"/>
    <w:rsid w:val="001D0C43"/>
    <w:rsid w:val="001D22E8"/>
    <w:rsid w:val="001D2756"/>
    <w:rsid w:val="001D286C"/>
    <w:rsid w:val="001D7F1A"/>
    <w:rsid w:val="001F32EA"/>
    <w:rsid w:val="001F3573"/>
    <w:rsid w:val="002103D4"/>
    <w:rsid w:val="00226823"/>
    <w:rsid w:val="00231260"/>
    <w:rsid w:val="0026197A"/>
    <w:rsid w:val="00263A63"/>
    <w:rsid w:val="00265BAD"/>
    <w:rsid w:val="00266A80"/>
    <w:rsid w:val="00283A31"/>
    <w:rsid w:val="00286FB1"/>
    <w:rsid w:val="00296F38"/>
    <w:rsid w:val="002D3E77"/>
    <w:rsid w:val="00304655"/>
    <w:rsid w:val="00322FAA"/>
    <w:rsid w:val="0033609C"/>
    <w:rsid w:val="003428AC"/>
    <w:rsid w:val="00351835"/>
    <w:rsid w:val="00382D2A"/>
    <w:rsid w:val="00386A58"/>
    <w:rsid w:val="003A5BF3"/>
    <w:rsid w:val="003B52DC"/>
    <w:rsid w:val="003B6A57"/>
    <w:rsid w:val="003C013F"/>
    <w:rsid w:val="003C2699"/>
    <w:rsid w:val="003E450D"/>
    <w:rsid w:val="003F0EDC"/>
    <w:rsid w:val="003F5207"/>
    <w:rsid w:val="00415ABC"/>
    <w:rsid w:val="00420CA0"/>
    <w:rsid w:val="00421271"/>
    <w:rsid w:val="00422F9E"/>
    <w:rsid w:val="00424DF1"/>
    <w:rsid w:val="0042755F"/>
    <w:rsid w:val="004465AD"/>
    <w:rsid w:val="00460246"/>
    <w:rsid w:val="00465F3D"/>
    <w:rsid w:val="00471737"/>
    <w:rsid w:val="00490519"/>
    <w:rsid w:val="00491AE6"/>
    <w:rsid w:val="00494797"/>
    <w:rsid w:val="00495B0B"/>
    <w:rsid w:val="004A55B3"/>
    <w:rsid w:val="004B1960"/>
    <w:rsid w:val="004E40D3"/>
    <w:rsid w:val="004F0FAC"/>
    <w:rsid w:val="004F4260"/>
    <w:rsid w:val="0050503D"/>
    <w:rsid w:val="00521686"/>
    <w:rsid w:val="005479FC"/>
    <w:rsid w:val="005616E9"/>
    <w:rsid w:val="00577975"/>
    <w:rsid w:val="0058135F"/>
    <w:rsid w:val="005D49BA"/>
    <w:rsid w:val="005E5D5B"/>
    <w:rsid w:val="005F6FE0"/>
    <w:rsid w:val="0060134B"/>
    <w:rsid w:val="00603363"/>
    <w:rsid w:val="00612132"/>
    <w:rsid w:val="00613A9D"/>
    <w:rsid w:val="00633935"/>
    <w:rsid w:val="006430DA"/>
    <w:rsid w:val="00666828"/>
    <w:rsid w:val="00670546"/>
    <w:rsid w:val="00677B2C"/>
    <w:rsid w:val="00692283"/>
    <w:rsid w:val="006C6638"/>
    <w:rsid w:val="006E484E"/>
    <w:rsid w:val="006F5114"/>
    <w:rsid w:val="00706161"/>
    <w:rsid w:val="00740297"/>
    <w:rsid w:val="007404FC"/>
    <w:rsid w:val="0074536E"/>
    <w:rsid w:val="00757312"/>
    <w:rsid w:val="00785BD3"/>
    <w:rsid w:val="00786868"/>
    <w:rsid w:val="007B2FC8"/>
    <w:rsid w:val="007B474A"/>
    <w:rsid w:val="007C6D73"/>
    <w:rsid w:val="007E3751"/>
    <w:rsid w:val="007F1842"/>
    <w:rsid w:val="007F7A38"/>
    <w:rsid w:val="00817E13"/>
    <w:rsid w:val="008375AF"/>
    <w:rsid w:val="00840A9C"/>
    <w:rsid w:val="00841952"/>
    <w:rsid w:val="00846283"/>
    <w:rsid w:val="00855EAA"/>
    <w:rsid w:val="008A2A04"/>
    <w:rsid w:val="008B6E50"/>
    <w:rsid w:val="008C0E17"/>
    <w:rsid w:val="008C6FAF"/>
    <w:rsid w:val="008D3D26"/>
    <w:rsid w:val="008D3EC0"/>
    <w:rsid w:val="008D43D7"/>
    <w:rsid w:val="008E6C72"/>
    <w:rsid w:val="008F3B76"/>
    <w:rsid w:val="00923DB3"/>
    <w:rsid w:val="009529FD"/>
    <w:rsid w:val="00961BF7"/>
    <w:rsid w:val="009765FE"/>
    <w:rsid w:val="009C0C3B"/>
    <w:rsid w:val="009E2707"/>
    <w:rsid w:val="00A00441"/>
    <w:rsid w:val="00A063FD"/>
    <w:rsid w:val="00A10A59"/>
    <w:rsid w:val="00A14217"/>
    <w:rsid w:val="00A15BE7"/>
    <w:rsid w:val="00A313AB"/>
    <w:rsid w:val="00A571CF"/>
    <w:rsid w:val="00A60060"/>
    <w:rsid w:val="00A9377E"/>
    <w:rsid w:val="00A9459A"/>
    <w:rsid w:val="00AC79A3"/>
    <w:rsid w:val="00B25084"/>
    <w:rsid w:val="00B353EB"/>
    <w:rsid w:val="00B36803"/>
    <w:rsid w:val="00B3776E"/>
    <w:rsid w:val="00B43E67"/>
    <w:rsid w:val="00B6532A"/>
    <w:rsid w:val="00B81027"/>
    <w:rsid w:val="00BA21FE"/>
    <w:rsid w:val="00BC40FF"/>
    <w:rsid w:val="00BE5735"/>
    <w:rsid w:val="00BF67CA"/>
    <w:rsid w:val="00C03555"/>
    <w:rsid w:val="00C107CA"/>
    <w:rsid w:val="00C107F1"/>
    <w:rsid w:val="00C20CF4"/>
    <w:rsid w:val="00C222BB"/>
    <w:rsid w:val="00C27A08"/>
    <w:rsid w:val="00C552AC"/>
    <w:rsid w:val="00C6043A"/>
    <w:rsid w:val="00C6685D"/>
    <w:rsid w:val="00C71ACB"/>
    <w:rsid w:val="00C77269"/>
    <w:rsid w:val="00C92B9C"/>
    <w:rsid w:val="00CA6071"/>
    <w:rsid w:val="00CE0A42"/>
    <w:rsid w:val="00CE3FB5"/>
    <w:rsid w:val="00D302A3"/>
    <w:rsid w:val="00D3106B"/>
    <w:rsid w:val="00D33824"/>
    <w:rsid w:val="00D359F5"/>
    <w:rsid w:val="00D36970"/>
    <w:rsid w:val="00D377BA"/>
    <w:rsid w:val="00D428F3"/>
    <w:rsid w:val="00D4791A"/>
    <w:rsid w:val="00D54755"/>
    <w:rsid w:val="00D96A53"/>
    <w:rsid w:val="00DA44AF"/>
    <w:rsid w:val="00DA781C"/>
    <w:rsid w:val="00DB09AF"/>
    <w:rsid w:val="00DB27FC"/>
    <w:rsid w:val="00DB6688"/>
    <w:rsid w:val="00DC7572"/>
    <w:rsid w:val="00DD601C"/>
    <w:rsid w:val="00DE2014"/>
    <w:rsid w:val="00DF6188"/>
    <w:rsid w:val="00E04B99"/>
    <w:rsid w:val="00E3689F"/>
    <w:rsid w:val="00E45782"/>
    <w:rsid w:val="00E47969"/>
    <w:rsid w:val="00E70019"/>
    <w:rsid w:val="00EA37C2"/>
    <w:rsid w:val="00EC0D2B"/>
    <w:rsid w:val="00EC71B2"/>
    <w:rsid w:val="00EE12E0"/>
    <w:rsid w:val="00EE7DA3"/>
    <w:rsid w:val="00EF67AD"/>
    <w:rsid w:val="00F00DE1"/>
    <w:rsid w:val="00F14447"/>
    <w:rsid w:val="00F360D1"/>
    <w:rsid w:val="00F40F2B"/>
    <w:rsid w:val="00F539CC"/>
    <w:rsid w:val="00F56909"/>
    <w:rsid w:val="00F75344"/>
    <w:rsid w:val="00F843D5"/>
    <w:rsid w:val="00F84B84"/>
    <w:rsid w:val="00FA031C"/>
    <w:rsid w:val="00FA17B4"/>
    <w:rsid w:val="00FB202C"/>
    <w:rsid w:val="00FD5E6E"/>
    <w:rsid w:val="00FE1C84"/>
    <w:rsid w:val="00FF653D"/>
    <w:rsid w:val="010FF0E5"/>
    <w:rsid w:val="0E8E0369"/>
    <w:rsid w:val="0E8FF442"/>
    <w:rsid w:val="14442AA4"/>
    <w:rsid w:val="1EDACF52"/>
    <w:rsid w:val="2AF3BD44"/>
    <w:rsid w:val="2DD1E71D"/>
    <w:rsid w:val="3FE6AE26"/>
    <w:rsid w:val="481D397A"/>
    <w:rsid w:val="53D389B1"/>
    <w:rsid w:val="58DD6D0E"/>
    <w:rsid w:val="65A2B88A"/>
    <w:rsid w:val="7DEEC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FBE3"/>
  <w15:chartTrackingRefBased/>
  <w15:docId w15:val="{3AC62AD6-2ABD-420F-878B-72B2146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121">
    <w:name w:val="font121"/>
    <w:basedOn w:val="Standardskriftforavsnitt"/>
    <w:rsid w:val="000178C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Standardskriftforavsnitt"/>
    <w:rsid w:val="000178C2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6DF01419ABE41958630AF15BB293C" ma:contentTypeVersion="6" ma:contentTypeDescription="Opprett et nytt dokument." ma:contentTypeScope="" ma:versionID="916d69a8c4ea3036705b63c796404eb8">
  <xsd:schema xmlns:xsd="http://www.w3.org/2001/XMLSchema" xmlns:xs="http://www.w3.org/2001/XMLSchema" xmlns:p="http://schemas.microsoft.com/office/2006/metadata/properties" xmlns:ns2="940753a6-bb68-4876-adee-c92f5218394c" xmlns:ns3="885a23ca-9195-4c2e-9aa5-a5ce130b0173" targetNamespace="http://schemas.microsoft.com/office/2006/metadata/properties" ma:root="true" ma:fieldsID="a9f62a66af24b19a81782e2087622536" ns2:_="" ns3:_="">
    <xsd:import namespace="940753a6-bb68-4876-adee-c92f5218394c"/>
    <xsd:import namespace="885a23ca-9195-4c2e-9aa5-a5ce130b0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53a6-bb68-4876-adee-c92f5218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23ca-9195-4c2e-9aa5-a5ce130b0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32039-D5CF-4892-A3D5-AA5EFFE4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753a6-bb68-4876-adee-c92f5218394c"/>
    <ds:schemaRef ds:uri="885a23ca-9195-4c2e-9aa5-a5ce130b0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EF89-B7AF-402D-B2CC-A61077758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0AB2C-1EC9-47BB-B16F-F0D0A7DD5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5</Pages>
  <Words>1362</Words>
  <Characters>7222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Haga Austli</dc:creator>
  <cp:keywords/>
  <dc:description/>
  <cp:lastModifiedBy>Anne Lise Kirkholt</cp:lastModifiedBy>
  <cp:revision>180</cp:revision>
  <dcterms:created xsi:type="dcterms:W3CDTF">2022-01-17T11:27:00Z</dcterms:created>
  <dcterms:modified xsi:type="dcterms:W3CDTF">2022-02-18T12:44:00Z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0x010100EE36DF01419ABE41958630AF15BB293C</vt:lpwstr>
  </property>
  <property fmtid="{D5CDD505-2E9C-101B-9397-08002B2CF9AE}" pid="3" name="AuthorIds_UIVersion_1536">
    <vt:lpwstr>425</vt:lpwstr>
  </property>
  <property fmtid="{D5CDD505-2E9C-101B-9397-08002B2CF9AE}" pid="4" name="Order">
    <vt:r8>241661100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